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1501" w14:textId="77777777" w:rsidR="00293249" w:rsidRPr="00435037" w:rsidRDefault="00293249" w:rsidP="00293249">
      <w:pPr>
        <w:pStyle w:val="Heading1"/>
      </w:pPr>
      <w:r w:rsidRPr="00435037">
        <w:t>Schedule F: Notification to Activate</w:t>
      </w:r>
      <w:r>
        <w:t xml:space="preserve"> Goods and </w:t>
      </w:r>
      <w:r w:rsidRPr="00435037">
        <w:t>Services Form</w:t>
      </w:r>
    </w:p>
    <w:p w14:paraId="148473E0" w14:textId="77777777" w:rsidR="00293249" w:rsidRPr="00917A8E" w:rsidRDefault="00293249" w:rsidP="00293249">
      <w:pPr>
        <w:jc w:val="center"/>
        <w:rPr>
          <w:rFonts w:cstheme="minorHAnsi"/>
          <w:lang w:eastAsia="ar-SA"/>
        </w:rPr>
      </w:pPr>
      <w:r w:rsidRPr="00917A8E">
        <w:rPr>
          <w:rFonts w:cstheme="minorHAnsi"/>
          <w:b/>
          <w:bCs/>
          <w:lang w:eastAsia="ar-SA"/>
        </w:rPr>
        <w:t xml:space="preserve">NOTIFICATION TO ACTIVATE </w:t>
      </w:r>
      <w:r>
        <w:rPr>
          <w:rFonts w:cstheme="minorHAnsi"/>
          <w:b/>
          <w:bCs/>
          <w:lang w:eastAsia="ar-SA"/>
        </w:rPr>
        <w:t xml:space="preserve">GOODS AND </w:t>
      </w:r>
      <w:r w:rsidRPr="00917A8E">
        <w:rPr>
          <w:rFonts w:cstheme="minorHAnsi"/>
          <w:b/>
          <w:bCs/>
          <w:lang w:eastAsia="ar-SA"/>
        </w:rPr>
        <w:t>SERVICES FORM (NA</w:t>
      </w:r>
      <w:r>
        <w:rPr>
          <w:rFonts w:cstheme="minorHAnsi"/>
          <w:b/>
          <w:bCs/>
          <w:lang w:eastAsia="ar-SA"/>
        </w:rPr>
        <w:t>G</w:t>
      </w:r>
      <w:r w:rsidRPr="00917A8E">
        <w:rPr>
          <w:rFonts w:cstheme="minorHAnsi"/>
          <w:b/>
          <w:bCs/>
          <w:lang w:eastAsia="ar-SA"/>
        </w:rPr>
        <w:t>SF)</w:t>
      </w:r>
    </w:p>
    <w:p w14:paraId="385E07CE" w14:textId="2CFB6C15" w:rsidR="00293249" w:rsidRPr="00917A8E" w:rsidRDefault="00293249" w:rsidP="00C74356">
      <w:pPr>
        <w:keepNext/>
        <w:spacing w:before="120" w:line="324" w:lineRule="auto"/>
        <w:ind w:left="142"/>
        <w:rPr>
          <w:rFonts w:cstheme="minorHAnsi"/>
          <w:b/>
          <w:lang w:eastAsia="ar-SA"/>
        </w:rPr>
      </w:pPr>
      <w:r w:rsidRPr="00917A8E">
        <w:rPr>
          <w:rFonts w:cstheme="minorHAnsi"/>
          <w:lang w:eastAsia="ar-SA"/>
        </w:rPr>
        <w:t>This is a noti</w:t>
      </w:r>
      <w:r>
        <w:rPr>
          <w:rFonts w:cstheme="minorHAnsi"/>
          <w:lang w:eastAsia="ar-SA"/>
        </w:rPr>
        <w:t>ce for the purposes of Clause 2</w:t>
      </w:r>
      <w:r w:rsidR="00C74356">
        <w:rPr>
          <w:rFonts w:cstheme="minorHAnsi"/>
          <w:lang w:eastAsia="ar-SA"/>
        </w:rPr>
        <w:t>3</w:t>
      </w:r>
      <w:r w:rsidRPr="00917A8E">
        <w:rPr>
          <w:rFonts w:cstheme="minorHAnsi"/>
          <w:lang w:eastAsia="ar-SA"/>
        </w:rPr>
        <w:t xml:space="preserve"> of the Agreement for the provision </w:t>
      </w:r>
      <w:r w:rsidR="000F32AB">
        <w:rPr>
          <w:rFonts w:cstheme="minorHAnsi"/>
          <w:lang w:eastAsia="ar-SA"/>
        </w:rPr>
        <w:t xml:space="preserve">of </w:t>
      </w:r>
      <w:r w:rsidR="009504EA">
        <w:rPr>
          <w:rFonts w:cstheme="minorHAnsi"/>
          <w:b/>
          <w:lang w:eastAsia="ar-SA"/>
        </w:rPr>
        <w:t>L</w:t>
      </w:r>
      <w:r w:rsidR="00042D39">
        <w:rPr>
          <w:rFonts w:cstheme="minorHAnsi"/>
          <w:b/>
          <w:lang w:eastAsia="ar-SA"/>
        </w:rPr>
        <w:t>ot 2</w:t>
      </w:r>
      <w:r w:rsidR="009504EA">
        <w:rPr>
          <w:rFonts w:cstheme="minorHAnsi"/>
          <w:b/>
          <w:lang w:eastAsia="ar-SA"/>
        </w:rPr>
        <w:t xml:space="preserve"> Windows </w:t>
      </w:r>
      <w:r w:rsidR="00042D39">
        <w:rPr>
          <w:rFonts w:cstheme="minorHAnsi"/>
          <w:b/>
          <w:lang w:eastAsia="ar-SA"/>
        </w:rPr>
        <w:t>2-in-1</w:t>
      </w:r>
      <w:r w:rsidR="009504EA">
        <w:rPr>
          <w:rFonts w:cstheme="minorHAnsi"/>
          <w:b/>
          <w:lang w:eastAsia="ar-SA"/>
        </w:rPr>
        <w:t xml:space="preserve"> Notebook Computers and Associated ICT Peripherals and Services </w:t>
      </w:r>
      <w:r w:rsidRPr="00917A8E">
        <w:rPr>
          <w:rFonts w:cstheme="minorHAnsi"/>
          <w:lang w:eastAsia="ar-SA"/>
        </w:rPr>
        <w:t xml:space="preserve">made between </w:t>
      </w:r>
      <w:r w:rsidRPr="00917A8E">
        <w:rPr>
          <w:rFonts w:cstheme="minorHAnsi"/>
        </w:rPr>
        <w:t xml:space="preserve">the </w:t>
      </w:r>
      <w:sdt>
        <w:sdtPr>
          <w:rPr>
            <w:rFonts w:cstheme="minorHAnsi"/>
          </w:rPr>
          <w:id w:val="-633800014"/>
          <w:placeholder>
            <w:docPart w:val="082051F7898D429AA9DA4BF4938064FA"/>
          </w:placeholder>
        </w:sdtPr>
        <w:sdtEndPr/>
        <w:sdtContent>
          <w:sdt>
            <w:sdtPr>
              <w:rPr>
                <w:rFonts w:cs="Calibri"/>
              </w:rPr>
              <w:id w:val="-1374453817"/>
              <w:placeholder>
                <w:docPart w:val="7EC07A31848744709308240D33BFB0BC"/>
              </w:placeholder>
            </w:sdtPr>
            <w:sdtEndPr/>
            <w:sdtContent>
              <w:r w:rsidR="00343C2F" w:rsidRPr="009330AE">
                <w:rPr>
                  <w:szCs w:val="22"/>
                </w:rPr>
                <w:t>Minister Public Expenditure, Infrastructure, Public Service Reform and Digitalisation</w:t>
              </w:r>
            </w:sdtContent>
          </w:sdt>
        </w:sdtContent>
      </w:sdt>
      <w:r w:rsidRPr="00917A8E">
        <w:rPr>
          <w:rFonts w:cstheme="minorHAnsi"/>
          <w:lang w:eastAsia="ar-SA"/>
        </w:rPr>
        <w:t xml:space="preserve"> and </w:t>
      </w:r>
      <w:sdt>
        <w:sdtPr>
          <w:rPr>
            <w:rFonts w:cstheme="minorHAnsi"/>
            <w:lang w:eastAsia="ar-SA"/>
          </w:rPr>
          <w:id w:val="-234243582"/>
          <w:placeholder>
            <w:docPart w:val="082051F7898D429AA9DA4BF4938064FA"/>
          </w:placeholder>
        </w:sdtPr>
        <w:sdtEndPr/>
        <w:sdtContent>
          <w:r>
            <w:rPr>
              <w:rFonts w:cstheme="minorHAnsi"/>
              <w:lang w:eastAsia="ar-SA"/>
            </w:rPr>
            <w:t xml:space="preserve"> </w:t>
          </w:r>
          <w:r w:rsidR="009504EA">
            <w:rPr>
              <w:b/>
              <w:noProof/>
            </w:rPr>
            <w:t xml:space="preserve">Total ICT Services Limited </w:t>
          </w:r>
          <w:r>
            <w:rPr>
              <w:rFonts w:cstheme="minorHAnsi"/>
              <w:lang w:eastAsia="ar-SA"/>
            </w:rPr>
            <w:t>(CRO No.</w:t>
          </w:r>
          <w:r w:rsidR="005833AC" w:rsidRPr="009504EA">
            <w:rPr>
              <w:rFonts w:cstheme="minorHAnsi"/>
              <w:lang w:eastAsia="ar-SA"/>
            </w:rPr>
            <w:t xml:space="preserve"> </w:t>
          </w:r>
          <w:r w:rsidR="009504EA" w:rsidRPr="009504EA">
            <w:rPr>
              <w:rFonts w:cstheme="minorHAnsi"/>
              <w:lang w:eastAsia="ar-SA"/>
            </w:rPr>
            <w:t>413729</w:t>
          </w:r>
          <w:r>
            <w:rPr>
              <w:rFonts w:cstheme="minorHAnsi"/>
              <w:lang w:eastAsia="ar-SA"/>
            </w:rPr>
            <w:t xml:space="preserve">) </w:t>
          </w:r>
        </w:sdtContent>
      </w:sdt>
      <w:r w:rsidRPr="00917A8E">
        <w:rPr>
          <w:rFonts w:cstheme="minorHAnsi"/>
          <w:lang w:eastAsia="ar-SA"/>
        </w:rPr>
        <w:t>(“the Contractor”) dated</w:t>
      </w:r>
      <w:r w:rsidR="00314960">
        <w:rPr>
          <w:rFonts w:cstheme="minorHAnsi"/>
          <w:lang w:eastAsia="ar-SA"/>
        </w:rPr>
        <w:t xml:space="preserve"> </w:t>
      </w:r>
      <w:r w:rsidR="009504EA">
        <w:rPr>
          <w:rFonts w:cstheme="minorHAnsi"/>
          <w:b/>
          <w:lang w:eastAsia="ar-SA"/>
        </w:rPr>
        <w:t xml:space="preserve"> </w:t>
      </w:r>
      <w:r w:rsidR="003F6451">
        <w:rPr>
          <w:rFonts w:cstheme="minorHAnsi"/>
          <w:b/>
          <w:lang w:eastAsia="ar-SA"/>
        </w:rPr>
        <w:t>13</w:t>
      </w:r>
      <w:r w:rsidR="003F6451" w:rsidRPr="003F6451">
        <w:rPr>
          <w:rFonts w:cstheme="minorHAnsi"/>
          <w:b/>
          <w:vertAlign w:val="superscript"/>
          <w:lang w:eastAsia="ar-SA"/>
        </w:rPr>
        <w:t>th</w:t>
      </w:r>
      <w:r w:rsidR="003F6451">
        <w:rPr>
          <w:rFonts w:cstheme="minorHAnsi"/>
          <w:b/>
          <w:lang w:eastAsia="ar-SA"/>
        </w:rPr>
        <w:t xml:space="preserve"> July 2025</w:t>
      </w:r>
      <w:r w:rsidR="009504EA">
        <w:rPr>
          <w:rFonts w:cstheme="minorHAnsi"/>
          <w:b/>
          <w:lang w:eastAsia="ar-SA"/>
        </w:rPr>
        <w:t xml:space="preserve"> </w:t>
      </w:r>
      <w:r w:rsidRPr="00917A8E">
        <w:rPr>
          <w:rFonts w:cstheme="minorHAnsi"/>
          <w:lang w:eastAsia="ar-SA"/>
        </w:rPr>
        <w:t>(the “Agreement”)</w:t>
      </w:r>
      <w:r w:rsidRPr="00917A8E">
        <w:rPr>
          <w:rFonts w:cstheme="minorHAnsi"/>
          <w:b/>
          <w:lang w:eastAsia="ar-SA"/>
        </w:rPr>
        <w:t xml:space="preserve">. </w:t>
      </w:r>
    </w:p>
    <w:p w14:paraId="0A5E42DB" w14:textId="3B678F44" w:rsidR="00293249" w:rsidRPr="000018EC" w:rsidRDefault="00293249" w:rsidP="000018EC">
      <w:pPr>
        <w:keepNext/>
        <w:spacing w:before="120" w:line="324" w:lineRule="auto"/>
        <w:ind w:left="142"/>
        <w:rPr>
          <w:rFonts w:cstheme="minorHAnsi"/>
          <w:lang w:eastAsia="ar-SA"/>
        </w:rPr>
      </w:pPr>
      <w:r w:rsidRPr="00917A8E">
        <w:rPr>
          <w:rFonts w:cstheme="minorHAnsi"/>
          <w:lang w:eastAsia="ar-SA"/>
        </w:rPr>
        <w:t xml:space="preserve">The </w:t>
      </w:r>
      <w:sdt>
        <w:sdtPr>
          <w:rPr>
            <w:rFonts w:cstheme="minorHAnsi"/>
            <w:b/>
            <w:shd w:val="clear" w:color="auto" w:fill="BFBFBF" w:themeFill="background1" w:themeFillShade="BF"/>
            <w:lang w:eastAsia="ar-SA"/>
          </w:rPr>
          <w:id w:val="-536049743"/>
          <w:placeholder>
            <w:docPart w:val="082051F7898D429AA9DA4BF4938064FA"/>
          </w:placeholder>
        </w:sdtPr>
        <w:sdtEndPr/>
        <w:sdtContent>
          <w:r w:rsidRPr="000018EC">
            <w:rPr>
              <w:rFonts w:cstheme="minorHAnsi"/>
              <w:b/>
              <w:shd w:val="clear" w:color="auto" w:fill="BFBFBF" w:themeFill="background1" w:themeFillShade="BF"/>
              <w:lang w:eastAsia="ar-SA"/>
            </w:rPr>
            <w:t>[INSERT FRAMEWORK CLIENT DETAILS]</w:t>
          </w:r>
        </w:sdtContent>
      </w:sdt>
      <w:r w:rsidRPr="00917A8E">
        <w:rPr>
          <w:rFonts w:cstheme="minorHAnsi"/>
          <w:lang w:eastAsia="ar-SA"/>
        </w:rPr>
        <w:t xml:space="preserve"> is a Framewor</w:t>
      </w:r>
      <w:r w:rsidR="00C74356">
        <w:rPr>
          <w:rFonts w:cstheme="minorHAnsi"/>
          <w:lang w:eastAsia="ar-SA"/>
        </w:rPr>
        <w:t>k Client as set out at Clause 23</w:t>
      </w:r>
      <w:r w:rsidRPr="00917A8E">
        <w:rPr>
          <w:rFonts w:cstheme="minorHAnsi"/>
          <w:lang w:eastAsia="ar-SA"/>
        </w:rPr>
        <w:t>A of the Ag</w:t>
      </w:r>
      <w:r>
        <w:rPr>
          <w:rFonts w:cstheme="minorHAnsi"/>
          <w:lang w:eastAsia="ar-SA"/>
        </w:rPr>
        <w:t>reement and in accordance with C</w:t>
      </w:r>
      <w:r w:rsidRPr="00917A8E">
        <w:rPr>
          <w:rFonts w:cstheme="minorHAnsi"/>
          <w:lang w:eastAsia="ar-SA"/>
        </w:rPr>
        <w:t>lause 2</w:t>
      </w:r>
      <w:r w:rsidR="00C74356">
        <w:rPr>
          <w:rFonts w:cstheme="minorHAnsi"/>
          <w:lang w:eastAsia="ar-SA"/>
        </w:rPr>
        <w:t>3</w:t>
      </w:r>
      <w:r w:rsidRPr="00917A8E">
        <w:rPr>
          <w:rFonts w:cstheme="minorHAnsi"/>
          <w:lang w:eastAsia="ar-SA"/>
        </w:rPr>
        <w:t xml:space="preserve"> </w:t>
      </w:r>
      <w:r w:rsidRPr="000018EC">
        <w:rPr>
          <w:rFonts w:cstheme="minorHAnsi"/>
          <w:lang w:eastAsia="ar-SA"/>
        </w:rPr>
        <w:t>HEREBY NOTIFIES</w:t>
      </w:r>
      <w:r w:rsidRPr="00917A8E">
        <w:rPr>
          <w:rFonts w:cstheme="minorHAnsi"/>
          <w:lang w:eastAsia="ar-SA"/>
        </w:rPr>
        <w:t xml:space="preserve"> the Contractor that </w:t>
      </w:r>
      <w:r w:rsidRPr="000018EC">
        <w:rPr>
          <w:rFonts w:cstheme="minorHAnsi"/>
          <w:lang w:eastAsia="ar-SA"/>
        </w:rPr>
        <w:t xml:space="preserve">the Framework Client wishes to activate the purchase of Goods and/or Services with effect from </w:t>
      </w:r>
      <w:sdt>
        <w:sdtPr>
          <w:rPr>
            <w:rFonts w:cstheme="minorHAnsi"/>
            <w:lang w:eastAsia="ar-SA"/>
          </w:rPr>
          <w:id w:val="-505517435"/>
          <w:placeholder>
            <w:docPart w:val="D618C623043649379A1B8745EFB177FF"/>
          </w:placeholder>
        </w:sdtPr>
        <w:sdtEndPr/>
        <w:sdtContent>
          <w:r w:rsidRPr="00C74356">
            <w:rPr>
              <w:rFonts w:cstheme="minorHAnsi"/>
              <w:shd w:val="clear" w:color="auto" w:fill="D9D9D9" w:themeFill="background1" w:themeFillShade="D9"/>
              <w:lang w:eastAsia="ar-SA"/>
            </w:rPr>
            <w:t>[insert date</w:t>
          </w:r>
          <w:r w:rsidRPr="000018EC">
            <w:rPr>
              <w:rFonts w:cstheme="minorHAnsi"/>
              <w:lang w:eastAsia="ar-SA"/>
            </w:rPr>
            <w:t>]</w:t>
          </w:r>
        </w:sdtContent>
      </w:sdt>
      <w:r w:rsidRPr="000018EC">
        <w:rPr>
          <w:rFonts w:cstheme="minorHAnsi"/>
          <w:lang w:eastAsia="ar-SA"/>
        </w:rPr>
        <w:t xml:space="preserve"> (the “NAGSF Effective Date”).  The resulting Framework Client Contract shall expire on </w:t>
      </w:r>
      <w:r w:rsidR="009504EA">
        <w:rPr>
          <w:rFonts w:cstheme="minorHAnsi"/>
          <w:b/>
          <w:lang w:eastAsia="ar-SA"/>
        </w:rPr>
        <w:t>12</w:t>
      </w:r>
      <w:r w:rsidR="009504EA" w:rsidRPr="009504EA">
        <w:rPr>
          <w:rFonts w:cstheme="minorHAnsi"/>
          <w:b/>
          <w:vertAlign w:val="superscript"/>
          <w:lang w:eastAsia="ar-SA"/>
        </w:rPr>
        <w:t>th</w:t>
      </w:r>
      <w:r w:rsidR="009504EA">
        <w:rPr>
          <w:rFonts w:cstheme="minorHAnsi"/>
          <w:b/>
          <w:lang w:eastAsia="ar-SA"/>
        </w:rPr>
        <w:t xml:space="preserve"> July 202</w:t>
      </w:r>
      <w:r w:rsidR="00343C2F">
        <w:rPr>
          <w:rFonts w:cstheme="minorHAnsi"/>
          <w:b/>
          <w:lang w:eastAsia="ar-SA"/>
        </w:rPr>
        <w:t>6</w:t>
      </w:r>
      <w:r w:rsidRPr="000018EC">
        <w:rPr>
          <w:rFonts w:cstheme="minorHAnsi"/>
          <w:lang w:eastAsia="ar-SA"/>
        </w:rPr>
        <w:t>. The Framework Client shall issue a purchase order form to the Contractor which will contain (at a minimum) the following detail:</w:t>
      </w:r>
    </w:p>
    <w:tbl>
      <w:tblPr>
        <w:tblW w:w="8222" w:type="dxa"/>
        <w:tblLayout w:type="fixed"/>
        <w:tblLook w:val="04A0" w:firstRow="1" w:lastRow="0" w:firstColumn="1" w:lastColumn="0" w:noHBand="0" w:noVBand="1"/>
      </w:tblPr>
      <w:tblGrid>
        <w:gridCol w:w="8222"/>
      </w:tblGrid>
      <w:tr w:rsidR="00293249" w:rsidRPr="00917A8E" w14:paraId="33DADBE9" w14:textId="77777777" w:rsidTr="00111A53">
        <w:trPr>
          <w:trHeight w:val="300"/>
        </w:trPr>
        <w:tc>
          <w:tcPr>
            <w:tcW w:w="8222" w:type="dxa"/>
            <w:tcBorders>
              <w:top w:val="nil"/>
              <w:left w:val="nil"/>
              <w:bottom w:val="nil"/>
              <w:right w:val="nil"/>
            </w:tcBorders>
            <w:shd w:val="clear" w:color="auto" w:fill="auto"/>
            <w:noWrap/>
            <w:vAlign w:val="bottom"/>
            <w:hideMark/>
          </w:tcPr>
          <w:p w14:paraId="5D3776F1" w14:textId="77777777" w:rsidR="00293249" w:rsidRPr="00917A8E" w:rsidRDefault="00293249" w:rsidP="000018EC">
            <w:pPr>
              <w:numPr>
                <w:ilvl w:val="0"/>
                <w:numId w:val="3"/>
              </w:numPr>
              <w:spacing w:before="40" w:after="40" w:line="324" w:lineRule="auto"/>
              <w:ind w:left="1434" w:hanging="357"/>
              <w:rPr>
                <w:color w:val="000000"/>
                <w:lang w:eastAsia="en-IE"/>
              </w:rPr>
            </w:pPr>
            <w:r w:rsidRPr="00917A8E">
              <w:rPr>
                <w:color w:val="000000"/>
                <w:lang w:eastAsia="en-IE"/>
              </w:rPr>
              <w:t>Client Name</w:t>
            </w:r>
          </w:p>
        </w:tc>
      </w:tr>
      <w:tr w:rsidR="00293249" w:rsidRPr="00917A8E" w14:paraId="3FBAE8E1" w14:textId="77777777" w:rsidTr="00111A53">
        <w:trPr>
          <w:trHeight w:val="300"/>
        </w:trPr>
        <w:tc>
          <w:tcPr>
            <w:tcW w:w="8222" w:type="dxa"/>
            <w:tcBorders>
              <w:top w:val="nil"/>
              <w:left w:val="nil"/>
              <w:bottom w:val="nil"/>
              <w:right w:val="nil"/>
            </w:tcBorders>
            <w:shd w:val="clear" w:color="auto" w:fill="auto"/>
            <w:noWrap/>
            <w:vAlign w:val="bottom"/>
            <w:hideMark/>
          </w:tcPr>
          <w:p w14:paraId="6E3343BF" w14:textId="77777777" w:rsidR="00293249" w:rsidRPr="00917A8E" w:rsidRDefault="00293249" w:rsidP="000018EC">
            <w:pPr>
              <w:numPr>
                <w:ilvl w:val="0"/>
                <w:numId w:val="3"/>
              </w:numPr>
              <w:spacing w:before="40" w:after="40" w:line="324" w:lineRule="auto"/>
              <w:ind w:left="1434" w:hanging="357"/>
              <w:rPr>
                <w:color w:val="000000"/>
                <w:lang w:eastAsia="en-IE"/>
              </w:rPr>
            </w:pPr>
            <w:r w:rsidRPr="00917A8E">
              <w:rPr>
                <w:color w:val="000000"/>
                <w:lang w:eastAsia="en-IE"/>
              </w:rPr>
              <w:t>Cli</w:t>
            </w:r>
            <w:r>
              <w:rPr>
                <w:color w:val="000000"/>
                <w:lang w:eastAsia="en-IE"/>
              </w:rPr>
              <w:t>ent Address (including Eircode)</w:t>
            </w:r>
          </w:p>
        </w:tc>
      </w:tr>
      <w:tr w:rsidR="00293249" w:rsidRPr="00917A8E" w14:paraId="0100F272" w14:textId="77777777" w:rsidTr="00111A53">
        <w:trPr>
          <w:trHeight w:val="300"/>
        </w:trPr>
        <w:tc>
          <w:tcPr>
            <w:tcW w:w="8222" w:type="dxa"/>
            <w:tcBorders>
              <w:top w:val="nil"/>
              <w:left w:val="nil"/>
              <w:bottom w:val="nil"/>
              <w:right w:val="nil"/>
            </w:tcBorders>
            <w:shd w:val="clear" w:color="auto" w:fill="auto"/>
            <w:noWrap/>
            <w:vAlign w:val="bottom"/>
            <w:hideMark/>
          </w:tcPr>
          <w:p w14:paraId="0084C833" w14:textId="77777777" w:rsidR="00293249" w:rsidRPr="00917A8E" w:rsidRDefault="00293249" w:rsidP="000018EC">
            <w:pPr>
              <w:numPr>
                <w:ilvl w:val="0"/>
                <w:numId w:val="3"/>
              </w:numPr>
              <w:spacing w:before="40" w:after="40" w:line="324" w:lineRule="auto"/>
              <w:ind w:left="1434" w:hanging="357"/>
              <w:rPr>
                <w:color w:val="000000"/>
                <w:lang w:eastAsia="en-IE"/>
              </w:rPr>
            </w:pPr>
            <w:r>
              <w:rPr>
                <w:color w:val="000000"/>
                <w:lang w:eastAsia="en-IE"/>
              </w:rPr>
              <w:t>Client Contact name</w:t>
            </w:r>
          </w:p>
        </w:tc>
      </w:tr>
      <w:tr w:rsidR="00293249" w:rsidRPr="00917A8E" w14:paraId="6A9477F2" w14:textId="77777777" w:rsidTr="00111A53">
        <w:trPr>
          <w:trHeight w:val="300"/>
        </w:trPr>
        <w:tc>
          <w:tcPr>
            <w:tcW w:w="8222" w:type="dxa"/>
            <w:tcBorders>
              <w:top w:val="nil"/>
              <w:left w:val="nil"/>
              <w:bottom w:val="nil"/>
              <w:right w:val="nil"/>
            </w:tcBorders>
            <w:shd w:val="clear" w:color="auto" w:fill="auto"/>
            <w:noWrap/>
            <w:vAlign w:val="bottom"/>
            <w:hideMark/>
          </w:tcPr>
          <w:p w14:paraId="1C61AF72" w14:textId="77777777" w:rsidR="00293249" w:rsidRPr="00917A8E" w:rsidRDefault="00293249" w:rsidP="000018EC">
            <w:pPr>
              <w:numPr>
                <w:ilvl w:val="0"/>
                <w:numId w:val="3"/>
              </w:numPr>
              <w:spacing w:before="40" w:after="40" w:line="324" w:lineRule="auto"/>
              <w:ind w:left="1434" w:hanging="357"/>
              <w:rPr>
                <w:color w:val="000000"/>
                <w:lang w:eastAsia="en-IE"/>
              </w:rPr>
            </w:pPr>
            <w:r>
              <w:rPr>
                <w:color w:val="000000"/>
                <w:lang w:eastAsia="en-IE"/>
              </w:rPr>
              <w:t>Client Telephone number</w:t>
            </w:r>
          </w:p>
        </w:tc>
      </w:tr>
      <w:tr w:rsidR="00293249" w:rsidRPr="00917A8E" w14:paraId="5DD3769B" w14:textId="77777777" w:rsidTr="00111A53">
        <w:trPr>
          <w:trHeight w:val="300"/>
        </w:trPr>
        <w:tc>
          <w:tcPr>
            <w:tcW w:w="8222" w:type="dxa"/>
            <w:tcBorders>
              <w:top w:val="nil"/>
              <w:left w:val="nil"/>
              <w:bottom w:val="nil"/>
              <w:right w:val="nil"/>
            </w:tcBorders>
            <w:shd w:val="clear" w:color="auto" w:fill="auto"/>
            <w:noWrap/>
            <w:vAlign w:val="bottom"/>
            <w:hideMark/>
          </w:tcPr>
          <w:p w14:paraId="5CCA7410" w14:textId="77777777" w:rsidR="00293249" w:rsidRPr="00917A8E" w:rsidRDefault="00293249" w:rsidP="000018EC">
            <w:pPr>
              <w:numPr>
                <w:ilvl w:val="0"/>
                <w:numId w:val="3"/>
              </w:numPr>
              <w:spacing w:before="40" w:after="40" w:line="324" w:lineRule="auto"/>
              <w:ind w:left="1434" w:hanging="357"/>
              <w:rPr>
                <w:color w:val="000000"/>
                <w:lang w:eastAsia="en-IE"/>
              </w:rPr>
            </w:pPr>
            <w:r>
              <w:rPr>
                <w:color w:val="000000"/>
                <w:lang w:eastAsia="en-IE"/>
              </w:rPr>
              <w:t>Client E-mail address</w:t>
            </w:r>
          </w:p>
        </w:tc>
      </w:tr>
      <w:tr w:rsidR="00293249" w:rsidRPr="00917A8E" w14:paraId="298FBC56" w14:textId="77777777" w:rsidTr="00111A53">
        <w:trPr>
          <w:trHeight w:val="300"/>
        </w:trPr>
        <w:tc>
          <w:tcPr>
            <w:tcW w:w="8222" w:type="dxa"/>
            <w:tcBorders>
              <w:top w:val="nil"/>
              <w:left w:val="nil"/>
              <w:bottom w:val="nil"/>
              <w:right w:val="nil"/>
            </w:tcBorders>
            <w:shd w:val="clear" w:color="auto" w:fill="auto"/>
            <w:noWrap/>
            <w:vAlign w:val="bottom"/>
            <w:hideMark/>
          </w:tcPr>
          <w:p w14:paraId="147A0EA0" w14:textId="77777777" w:rsidR="00293249" w:rsidRPr="00917A8E" w:rsidRDefault="00293249" w:rsidP="000018EC">
            <w:pPr>
              <w:numPr>
                <w:ilvl w:val="0"/>
                <w:numId w:val="3"/>
              </w:numPr>
              <w:spacing w:before="40" w:after="40" w:line="324" w:lineRule="auto"/>
              <w:ind w:left="1434" w:hanging="357"/>
              <w:rPr>
                <w:color w:val="000000"/>
                <w:lang w:eastAsia="en-IE"/>
              </w:rPr>
            </w:pPr>
            <w:r w:rsidRPr="00917A8E">
              <w:rPr>
                <w:color w:val="000000"/>
                <w:lang w:eastAsia="en-IE"/>
              </w:rPr>
              <w:t>Purchase Order Number</w:t>
            </w:r>
          </w:p>
        </w:tc>
      </w:tr>
      <w:tr w:rsidR="00293249" w:rsidRPr="00917A8E" w14:paraId="0905C8A7" w14:textId="77777777" w:rsidTr="00111A53">
        <w:trPr>
          <w:trHeight w:val="300"/>
        </w:trPr>
        <w:tc>
          <w:tcPr>
            <w:tcW w:w="8222" w:type="dxa"/>
            <w:tcBorders>
              <w:top w:val="nil"/>
              <w:left w:val="nil"/>
              <w:bottom w:val="nil"/>
              <w:right w:val="nil"/>
            </w:tcBorders>
            <w:shd w:val="clear" w:color="auto" w:fill="auto"/>
            <w:noWrap/>
            <w:vAlign w:val="bottom"/>
            <w:hideMark/>
          </w:tcPr>
          <w:p w14:paraId="0A38E92A" w14:textId="77777777" w:rsidR="00293249" w:rsidRDefault="00293249" w:rsidP="000018EC">
            <w:pPr>
              <w:numPr>
                <w:ilvl w:val="0"/>
                <w:numId w:val="3"/>
              </w:numPr>
              <w:spacing w:before="40" w:after="40" w:line="324" w:lineRule="auto"/>
              <w:ind w:left="1434" w:hanging="357"/>
              <w:rPr>
                <w:color w:val="000000"/>
                <w:lang w:eastAsia="en-IE"/>
              </w:rPr>
            </w:pPr>
            <w:r w:rsidRPr="00917A8E">
              <w:rPr>
                <w:color w:val="000000"/>
                <w:lang w:eastAsia="en-IE"/>
              </w:rPr>
              <w:t>Date of Order</w:t>
            </w:r>
          </w:p>
          <w:p w14:paraId="4455B365" w14:textId="77777777" w:rsidR="00293249" w:rsidRDefault="00293249" w:rsidP="000018EC">
            <w:pPr>
              <w:numPr>
                <w:ilvl w:val="0"/>
                <w:numId w:val="3"/>
              </w:numPr>
              <w:spacing w:before="40" w:after="40" w:line="324" w:lineRule="auto"/>
              <w:ind w:left="1434" w:hanging="357"/>
              <w:rPr>
                <w:color w:val="000000"/>
                <w:lang w:eastAsia="en-IE"/>
              </w:rPr>
            </w:pPr>
            <w:r>
              <w:rPr>
                <w:color w:val="000000"/>
                <w:lang w:eastAsia="en-IE"/>
              </w:rPr>
              <w:t>Value of Order (excluding and including VAT)</w:t>
            </w:r>
          </w:p>
          <w:p w14:paraId="26CFF9F1" w14:textId="77777777" w:rsidR="00293249" w:rsidRDefault="00293249" w:rsidP="000018EC">
            <w:pPr>
              <w:numPr>
                <w:ilvl w:val="0"/>
                <w:numId w:val="3"/>
              </w:numPr>
              <w:spacing w:before="40" w:after="40" w:line="324" w:lineRule="auto"/>
              <w:ind w:left="1434" w:hanging="357"/>
              <w:rPr>
                <w:color w:val="000000"/>
                <w:lang w:eastAsia="en-IE"/>
              </w:rPr>
            </w:pPr>
            <w:r>
              <w:rPr>
                <w:color w:val="000000"/>
                <w:lang w:eastAsia="en-IE"/>
              </w:rPr>
              <w:t>Description and quantity of Goods Provided</w:t>
            </w:r>
          </w:p>
          <w:p w14:paraId="13B45AA3" w14:textId="77777777" w:rsidR="00293249" w:rsidRPr="00917A8E" w:rsidRDefault="00293249" w:rsidP="000018EC">
            <w:pPr>
              <w:numPr>
                <w:ilvl w:val="0"/>
                <w:numId w:val="3"/>
              </w:numPr>
              <w:spacing w:before="40" w:after="40" w:line="324" w:lineRule="auto"/>
              <w:ind w:left="1434" w:hanging="357"/>
              <w:rPr>
                <w:color w:val="000000"/>
                <w:lang w:eastAsia="en-IE"/>
              </w:rPr>
            </w:pPr>
            <w:r>
              <w:rPr>
                <w:color w:val="000000"/>
                <w:lang w:eastAsia="en-IE"/>
              </w:rPr>
              <w:t>Description and quantity of Services provided</w:t>
            </w:r>
          </w:p>
        </w:tc>
      </w:tr>
    </w:tbl>
    <w:p w14:paraId="3DEF734E" w14:textId="77777777" w:rsidR="00293249" w:rsidRDefault="00293249" w:rsidP="00293249">
      <w:pPr>
        <w:keepNext/>
        <w:spacing w:after="0"/>
        <w:ind w:left="360"/>
        <w:rPr>
          <w:rFonts w:cstheme="minorHAnsi"/>
          <w:lang w:eastAsia="ar-SA"/>
        </w:rPr>
      </w:pPr>
    </w:p>
    <w:p w14:paraId="26273980" w14:textId="77777777" w:rsidR="00293249" w:rsidRPr="00917A8E" w:rsidRDefault="00293249" w:rsidP="000018EC">
      <w:pPr>
        <w:keepNext/>
        <w:spacing w:before="120" w:line="324" w:lineRule="auto"/>
        <w:ind w:left="142"/>
        <w:rPr>
          <w:rFonts w:cstheme="minorHAnsi"/>
          <w:lang w:eastAsia="ar-SA"/>
        </w:rPr>
      </w:pPr>
      <w:r w:rsidRPr="00917A8E">
        <w:rPr>
          <w:rFonts w:cstheme="minorHAnsi"/>
          <w:lang w:eastAsia="ar-SA"/>
        </w:rPr>
        <w:t xml:space="preserve">The Contractor and </w:t>
      </w:r>
      <w:sdt>
        <w:sdtPr>
          <w:rPr>
            <w:rFonts w:cstheme="minorHAnsi"/>
            <w:lang w:eastAsia="ar-SA"/>
          </w:rPr>
          <w:id w:val="-651372026"/>
          <w:placeholder>
            <w:docPart w:val="8FB89A4383E74449A07AE2A0FEE583DF"/>
          </w:placeholder>
        </w:sdtPr>
        <w:sdtEndPr/>
        <w:sdtContent>
          <w:r w:rsidRPr="00917A8E">
            <w:rPr>
              <w:rFonts w:cstheme="minorHAnsi"/>
              <w:lang w:eastAsia="ar-SA"/>
            </w:rPr>
            <w:t>the Framework Client</w:t>
          </w:r>
        </w:sdtContent>
      </w:sdt>
      <w:r w:rsidRPr="00917A8E">
        <w:rPr>
          <w:rFonts w:cstheme="minorHAnsi"/>
          <w:lang w:eastAsia="ar-SA"/>
        </w:rPr>
        <w:t xml:space="preserve"> hereby acknowledge, agree and confirm that the terms and conditions of the Agreement and the Confidentiality Agreement are hereby adopted to govern the provision of the Services by the Contractor to the </w:t>
      </w:r>
      <w:sdt>
        <w:sdtPr>
          <w:rPr>
            <w:rFonts w:cstheme="minorHAnsi"/>
            <w:lang w:eastAsia="ar-SA"/>
          </w:rPr>
          <w:id w:val="1890530315"/>
          <w:placeholder>
            <w:docPart w:val="D1A3136694B844C18848C1BF92094F03"/>
          </w:placeholder>
        </w:sdtPr>
        <w:sdtEndPr/>
        <w:sdtContent>
          <w:r w:rsidRPr="00917A8E">
            <w:rPr>
              <w:rFonts w:cstheme="minorHAnsi"/>
              <w:lang w:eastAsia="ar-SA"/>
            </w:rPr>
            <w:t>Framework Client</w:t>
          </w:r>
        </w:sdtContent>
      </w:sdt>
      <w:r w:rsidRPr="00917A8E">
        <w:rPr>
          <w:rFonts w:cstheme="minorHAnsi"/>
          <w:lang w:eastAsia="ar-SA"/>
        </w:rPr>
        <w:t xml:space="preserve"> as if references to “the Client” in the Agreement and the Confidentiality Agreement were references to the </w:t>
      </w:r>
      <w:sdt>
        <w:sdtPr>
          <w:rPr>
            <w:rFonts w:cstheme="minorHAnsi"/>
            <w:lang w:eastAsia="ar-SA"/>
          </w:rPr>
          <w:id w:val="-770162148"/>
          <w:placeholder>
            <w:docPart w:val="3D369CD82C2749BF80F5CDF1295C8044"/>
          </w:placeholder>
        </w:sdtPr>
        <w:sdtEndPr/>
        <w:sdtContent>
          <w:r w:rsidRPr="00917A8E">
            <w:rPr>
              <w:rFonts w:cstheme="minorHAnsi"/>
              <w:lang w:eastAsia="ar-SA"/>
            </w:rPr>
            <w:t>Framework Client</w:t>
          </w:r>
        </w:sdtContent>
      </w:sdt>
      <w:r w:rsidRPr="00917A8E">
        <w:rPr>
          <w:rFonts w:cstheme="minorHAnsi"/>
          <w:lang w:eastAsia="ar-SA"/>
        </w:rPr>
        <w:t>.</w:t>
      </w:r>
    </w:p>
    <w:p w14:paraId="49D5A5E3" w14:textId="77777777" w:rsidR="00293249" w:rsidRDefault="00293249" w:rsidP="000018EC">
      <w:pPr>
        <w:keepNext/>
        <w:spacing w:before="120" w:line="324" w:lineRule="auto"/>
        <w:ind w:left="142"/>
        <w:rPr>
          <w:rFonts w:cstheme="minorHAnsi"/>
          <w:lang w:eastAsia="ar-SA"/>
        </w:rPr>
      </w:pPr>
    </w:p>
    <w:p w14:paraId="2449CCC2" w14:textId="77777777" w:rsidR="000018EC" w:rsidRDefault="000018EC" w:rsidP="00293249">
      <w:pPr>
        <w:spacing w:after="0"/>
        <w:rPr>
          <w:rFonts w:cstheme="minorHAnsi"/>
          <w:b/>
          <w:bCs/>
          <w:lang w:eastAsia="ar-SA"/>
        </w:rPr>
      </w:pPr>
    </w:p>
    <w:p w14:paraId="3E40F968" w14:textId="77777777" w:rsidR="00293249" w:rsidRPr="00917A8E" w:rsidRDefault="00293249" w:rsidP="00293249">
      <w:pPr>
        <w:spacing w:after="0"/>
        <w:rPr>
          <w:rFonts w:cstheme="minorHAnsi"/>
          <w:b/>
          <w:bCs/>
          <w:lang w:eastAsia="ar-SA"/>
        </w:rPr>
      </w:pPr>
      <w:r w:rsidRPr="00917A8E">
        <w:rPr>
          <w:rFonts w:cstheme="minorHAnsi"/>
          <w:b/>
          <w:bCs/>
          <w:lang w:eastAsia="ar-SA"/>
        </w:rPr>
        <w:t>DATA PROTECTION</w:t>
      </w:r>
    </w:p>
    <w:p w14:paraId="5DACD6D5" w14:textId="77777777" w:rsidR="00293249" w:rsidRDefault="00293249" w:rsidP="00293249">
      <w:pPr>
        <w:spacing w:after="0"/>
        <w:rPr>
          <w:rFonts w:cstheme="minorHAnsi"/>
          <w:b/>
          <w:bCs/>
          <w:color w:val="FF0000"/>
          <w:szCs w:val="28"/>
          <w:highlight w:val="yellow"/>
          <w:lang w:eastAsia="ar-SA"/>
        </w:rPr>
      </w:pPr>
    </w:p>
    <w:p w14:paraId="4ABA913B" w14:textId="77777777" w:rsidR="00293249" w:rsidRPr="000018EC" w:rsidRDefault="00293249" w:rsidP="000018EC">
      <w:pPr>
        <w:pStyle w:val="ListParagraph"/>
        <w:numPr>
          <w:ilvl w:val="0"/>
          <w:numId w:val="7"/>
        </w:numPr>
        <w:spacing w:before="160" w:after="160" w:line="324" w:lineRule="auto"/>
        <w:ind w:left="426" w:right="-108" w:hanging="426"/>
        <w:rPr>
          <w:rFonts w:asciiTheme="minorHAnsi" w:eastAsiaTheme="minorHAnsi" w:hAnsiTheme="minorHAnsi" w:cstheme="minorBidi"/>
          <w:szCs w:val="22"/>
          <w:lang w:val="en-IE"/>
        </w:rPr>
      </w:pPr>
      <w:r w:rsidRPr="000018EC">
        <w:rPr>
          <w:rFonts w:asciiTheme="minorHAnsi" w:eastAsiaTheme="minorHAnsi" w:hAnsiTheme="minorHAnsi" w:cstheme="minorBidi"/>
          <w:szCs w:val="22"/>
          <w:lang w:val="en-IE"/>
        </w:rPr>
        <w:lastRenderedPageBreak/>
        <w:t>In this Agreement the following terms shall have the meanings respectively ascribed to them:</w:t>
      </w:r>
    </w:p>
    <w:p w14:paraId="726254D4" w14:textId="77777777" w:rsidR="00293249" w:rsidRPr="00917A8E" w:rsidRDefault="00293249" w:rsidP="000018EC">
      <w:pPr>
        <w:pStyle w:val="ListParagraph"/>
        <w:spacing w:before="160" w:after="160" w:line="324" w:lineRule="auto"/>
        <w:ind w:left="425" w:right="-108"/>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415D4566" w14:textId="77777777" w:rsidR="00293249" w:rsidRPr="00917A8E" w:rsidRDefault="00293249" w:rsidP="000018EC">
      <w:pPr>
        <w:pStyle w:val="ListParagraph"/>
        <w:spacing w:before="160" w:after="160" w:line="324" w:lineRule="auto"/>
        <w:ind w:left="425" w:right="-108"/>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 xml:space="preserve">“Data Controller” has the meaning given under the Data Protection Laws; </w:t>
      </w:r>
    </w:p>
    <w:p w14:paraId="323C219D" w14:textId="77777777" w:rsidR="00293249" w:rsidRPr="00917A8E" w:rsidRDefault="00293249" w:rsidP="000018EC">
      <w:pPr>
        <w:pStyle w:val="ListParagraph"/>
        <w:spacing w:before="160" w:after="160" w:line="324" w:lineRule="auto"/>
        <w:ind w:left="425" w:right="-108"/>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 xml:space="preserve">“Data Processor” has the meaning given under the Data Protection Laws; </w:t>
      </w:r>
    </w:p>
    <w:p w14:paraId="47E2496B" w14:textId="77777777" w:rsidR="00293249" w:rsidRPr="00917A8E" w:rsidRDefault="00293249" w:rsidP="000018EC">
      <w:pPr>
        <w:pStyle w:val="ListParagraph"/>
        <w:spacing w:before="160" w:after="160" w:line="324" w:lineRule="auto"/>
        <w:ind w:left="425" w:right="-108"/>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4F276F5A" w14:textId="77777777" w:rsidR="00293249" w:rsidRPr="00917A8E" w:rsidRDefault="00293249" w:rsidP="000018EC">
      <w:pPr>
        <w:pStyle w:val="ListParagraph"/>
        <w:spacing w:before="160" w:after="160" w:line="324" w:lineRule="auto"/>
        <w:ind w:left="425" w:right="-108"/>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 xml:space="preserve">“Data Subject” has the meaning given under the Data Protection Laws; </w:t>
      </w:r>
    </w:p>
    <w:p w14:paraId="36E7B599" w14:textId="77777777" w:rsidR="00293249" w:rsidRPr="00917A8E" w:rsidRDefault="00293249" w:rsidP="000018EC">
      <w:pPr>
        <w:pStyle w:val="ListParagraph"/>
        <w:spacing w:before="160" w:after="160" w:line="324" w:lineRule="auto"/>
        <w:ind w:left="425" w:right="-108"/>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722E899E" w14:textId="77777777" w:rsidR="00293249" w:rsidRPr="00917A8E" w:rsidRDefault="00293249" w:rsidP="000018EC">
      <w:pPr>
        <w:pStyle w:val="ListParagraph"/>
        <w:spacing w:before="160" w:after="160" w:line="324" w:lineRule="auto"/>
        <w:ind w:left="425" w:right="-108"/>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“Personal Data” has the meaning given under Data Protection Laws;</w:t>
      </w:r>
    </w:p>
    <w:p w14:paraId="7E6266D5" w14:textId="77777777" w:rsidR="00293249" w:rsidRPr="00917A8E" w:rsidRDefault="00293249" w:rsidP="000018EC">
      <w:pPr>
        <w:pStyle w:val="ListParagraph"/>
        <w:spacing w:before="160" w:after="160" w:line="324" w:lineRule="auto"/>
        <w:ind w:left="425" w:right="-108"/>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“Processing” has the meaning given under the Data Protection Laws;</w:t>
      </w:r>
    </w:p>
    <w:p w14:paraId="20100413" w14:textId="77777777" w:rsidR="00293249" w:rsidRPr="00917A8E" w:rsidRDefault="00293249" w:rsidP="00B65328">
      <w:pPr>
        <w:pStyle w:val="ListParagraph"/>
        <w:numPr>
          <w:ilvl w:val="0"/>
          <w:numId w:val="7"/>
        </w:numPr>
        <w:spacing w:before="160" w:after="160" w:line="324" w:lineRule="auto"/>
        <w:ind w:left="425" w:right="-108" w:hanging="425"/>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The Contractor shall comply with all applicable requirements of the Data Protection Laws.</w:t>
      </w:r>
    </w:p>
    <w:p w14:paraId="217908C6" w14:textId="584ACD0C" w:rsidR="00293249" w:rsidRPr="00917A8E" w:rsidRDefault="00FC3EE1" w:rsidP="00B65328">
      <w:pPr>
        <w:pStyle w:val="ListParagraph"/>
        <w:numPr>
          <w:ilvl w:val="0"/>
          <w:numId w:val="7"/>
        </w:numPr>
        <w:spacing w:before="160" w:after="160" w:line="324" w:lineRule="auto"/>
        <w:ind w:left="425" w:right="-108" w:hanging="425"/>
        <w:contextualSpacing w:val="0"/>
        <w:jc w:val="left"/>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 xml:space="preserve">The Parties acknowledge that for the purposes of the Data Protection Laws, the Client is the Data Controller and the Contractor is </w:t>
      </w:r>
      <w:r>
        <w:rPr>
          <w:rFonts w:asciiTheme="minorHAnsi" w:eastAsiaTheme="minorHAnsi" w:hAnsiTheme="minorHAnsi" w:cstheme="minorBidi"/>
          <w:szCs w:val="22"/>
          <w:lang w:val="en-IE"/>
        </w:rPr>
        <w:t>a</w:t>
      </w:r>
      <w:r w:rsidRPr="00917A8E">
        <w:rPr>
          <w:rFonts w:asciiTheme="minorHAnsi" w:eastAsiaTheme="minorHAnsi" w:hAnsiTheme="minorHAnsi" w:cstheme="minorBidi"/>
          <w:szCs w:val="22"/>
          <w:lang w:val="en-IE"/>
        </w:rPr>
        <w:t xml:space="preserve"> Data Processor in respect of Data which is Personal Data.  </w:t>
      </w:r>
      <w:r>
        <w:rPr>
          <w:rFonts w:asciiTheme="minorHAnsi" w:eastAsiaTheme="minorHAnsi" w:hAnsiTheme="minorHAnsi" w:cstheme="minorBidi"/>
          <w:szCs w:val="22"/>
          <w:lang w:val="en-IE"/>
        </w:rPr>
        <w:t>Appendix A – Data Protection Schedule to this NAGSF, to be completed by the Client,</w:t>
      </w:r>
      <w:r w:rsidRPr="00917A8E">
        <w:rPr>
          <w:rFonts w:asciiTheme="minorHAnsi" w:eastAsiaTheme="minorHAnsi" w:hAnsiTheme="minorHAnsi" w:cstheme="minorBidi"/>
          <w:szCs w:val="22"/>
          <w:lang w:val="en-IE"/>
        </w:rPr>
        <w:t xml:space="preserve"> sets out the scope, nature and purpose of Processing by the Contractor, the duration of the Processing and the types of Personal Data and categories of Data Subject.</w:t>
      </w:r>
    </w:p>
    <w:p w14:paraId="3B524C6D" w14:textId="77777777" w:rsidR="00293249" w:rsidRPr="00917A8E" w:rsidRDefault="00293249" w:rsidP="00B65328">
      <w:pPr>
        <w:pStyle w:val="ListParagraph"/>
        <w:numPr>
          <w:ilvl w:val="0"/>
          <w:numId w:val="7"/>
        </w:numPr>
        <w:spacing w:before="160" w:after="160" w:line="324" w:lineRule="auto"/>
        <w:ind w:left="425" w:right="-108" w:hanging="425"/>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Without prejudice to the generality of clause B, the Contractor shall, in relation to any Personal Data processed in connection with the performance by the Contractor of its obligations under this Agreement:-</w:t>
      </w:r>
    </w:p>
    <w:p w14:paraId="5F4AC9C9" w14:textId="77777777" w:rsidR="00293249" w:rsidRPr="00B65328" w:rsidRDefault="00293249" w:rsidP="00B65328">
      <w:pPr>
        <w:pStyle w:val="ListParagraph"/>
        <w:numPr>
          <w:ilvl w:val="0"/>
          <w:numId w:val="8"/>
        </w:numPr>
        <w:spacing w:before="120" w:line="324" w:lineRule="auto"/>
        <w:ind w:left="993" w:right="-108" w:hanging="426"/>
        <w:contextualSpacing w:val="0"/>
        <w:rPr>
          <w:rFonts w:asciiTheme="minorHAnsi" w:eastAsiaTheme="minorHAnsi" w:hAnsiTheme="minorHAnsi" w:cstheme="minorBidi"/>
          <w:szCs w:val="22"/>
          <w:lang w:val="en-IE"/>
        </w:rPr>
      </w:pPr>
      <w:r w:rsidRPr="00B65328">
        <w:rPr>
          <w:rFonts w:asciiTheme="minorHAnsi" w:eastAsiaTheme="minorHAnsi" w:hAnsiTheme="minorHAnsi" w:cstheme="minorBidi"/>
          <w:szCs w:val="22"/>
          <w:lang w:val="en-IE"/>
        </w:rPr>
        <w:t>process that Personal Data only on the written instructions of the Client;</w:t>
      </w:r>
    </w:p>
    <w:p w14:paraId="532C1C34" w14:textId="77777777" w:rsidR="00293249" w:rsidRPr="00B65328" w:rsidRDefault="00293249" w:rsidP="00B65328">
      <w:pPr>
        <w:pStyle w:val="ListParagraph"/>
        <w:numPr>
          <w:ilvl w:val="0"/>
          <w:numId w:val="8"/>
        </w:numPr>
        <w:spacing w:before="120" w:line="324" w:lineRule="auto"/>
        <w:ind w:left="993" w:right="-108" w:hanging="426"/>
        <w:contextualSpacing w:val="0"/>
        <w:rPr>
          <w:rFonts w:asciiTheme="minorHAnsi" w:eastAsiaTheme="minorHAnsi" w:hAnsiTheme="minorHAnsi" w:cstheme="minorBidi"/>
          <w:szCs w:val="22"/>
          <w:lang w:val="en-IE"/>
        </w:rPr>
      </w:pPr>
      <w:r w:rsidRPr="00B65328">
        <w:rPr>
          <w:rFonts w:asciiTheme="minorHAnsi" w:eastAsiaTheme="minorHAnsi" w:hAnsiTheme="minorHAnsi" w:cstheme="minorBidi"/>
          <w:szCs w:val="22"/>
          <w:lang w:val="en-IE"/>
        </w:rPr>
        <w:t xml:space="preserve">ensure that it has in place appropriate technical and organisational measures, reviewed and approved by the Client, to protect against unauthorised or unlawful processing of Personal Data and against accidental loss or destruction of, or damage to, Personal Data, appropriate </w:t>
      </w:r>
      <w:r w:rsidRPr="00B65328">
        <w:rPr>
          <w:rFonts w:asciiTheme="minorHAnsi" w:eastAsiaTheme="minorHAnsi" w:hAnsiTheme="minorHAnsi" w:cstheme="minorBidi"/>
          <w:szCs w:val="22"/>
          <w:lang w:val="en-IE"/>
        </w:rPr>
        <w:lastRenderedPageBreak/>
        <w:t>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5E42DE37" w14:textId="77777777" w:rsidR="00293249" w:rsidRPr="00917A8E" w:rsidRDefault="00293249" w:rsidP="00B65328">
      <w:pPr>
        <w:pStyle w:val="ListParagraph"/>
        <w:numPr>
          <w:ilvl w:val="0"/>
          <w:numId w:val="8"/>
        </w:numPr>
        <w:spacing w:before="120" w:line="324" w:lineRule="auto"/>
        <w:ind w:left="992" w:right="-108" w:hanging="425"/>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ensure that all personnel who have access to and/or process Personal Data are obliged to keep the Personal Data confidential;</w:t>
      </w:r>
    </w:p>
    <w:p w14:paraId="4653D054" w14:textId="77777777" w:rsidR="00293249" w:rsidRPr="00917A8E" w:rsidRDefault="00293249" w:rsidP="00B65328">
      <w:pPr>
        <w:pStyle w:val="ListParagraph"/>
        <w:numPr>
          <w:ilvl w:val="0"/>
          <w:numId w:val="8"/>
        </w:numPr>
        <w:spacing w:before="120" w:line="324" w:lineRule="auto"/>
        <w:ind w:left="992" w:right="-108" w:hanging="425"/>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not transfer any Personal Data outside of the European Economic Area unless the prior written consent of the Client has been obtained and the following conditions are fulfilled;</w:t>
      </w:r>
    </w:p>
    <w:p w14:paraId="186BF305" w14:textId="77777777" w:rsidR="00293249" w:rsidRPr="00917A8E" w:rsidRDefault="00293249" w:rsidP="00293249">
      <w:pPr>
        <w:numPr>
          <w:ilvl w:val="0"/>
          <w:numId w:val="4"/>
        </w:numPr>
        <w:spacing w:after="160" w:line="259" w:lineRule="auto"/>
        <w:ind w:right="-108"/>
        <w:contextualSpacing/>
        <w:jc w:val="left"/>
      </w:pPr>
      <w:r w:rsidRPr="00917A8E">
        <w:t xml:space="preserve">appropriate safeguards are in place  in relation to the transfer, to ensure that Personal Data is adequately protected in accordance with Chapter V of Regulation 2016/679 ( General Data Protection Regulation); </w:t>
      </w:r>
    </w:p>
    <w:p w14:paraId="0056CBC1" w14:textId="77777777" w:rsidR="00293249" w:rsidRPr="00917A8E" w:rsidRDefault="00293249" w:rsidP="00293249">
      <w:pPr>
        <w:spacing w:after="160" w:line="259" w:lineRule="auto"/>
        <w:ind w:right="-108" w:firstLine="90"/>
        <w:rPr>
          <w:rFonts w:asciiTheme="minorHAnsi" w:eastAsiaTheme="minorHAnsi" w:hAnsiTheme="minorHAnsi" w:cstheme="minorBidi"/>
          <w:szCs w:val="22"/>
          <w:lang w:val="en-IE"/>
        </w:rPr>
      </w:pPr>
    </w:p>
    <w:p w14:paraId="1CD362CA" w14:textId="77777777" w:rsidR="00293249" w:rsidRPr="00917A8E" w:rsidRDefault="00293249" w:rsidP="00293249">
      <w:pPr>
        <w:numPr>
          <w:ilvl w:val="0"/>
          <w:numId w:val="4"/>
        </w:numPr>
        <w:spacing w:after="160" w:line="259" w:lineRule="auto"/>
        <w:ind w:right="-108"/>
        <w:contextualSpacing/>
        <w:jc w:val="left"/>
      </w:pPr>
      <w:r w:rsidRPr="00917A8E">
        <w:t>the data subject has enforceable rights and effective legal remedies;</w:t>
      </w:r>
    </w:p>
    <w:p w14:paraId="74819149" w14:textId="77777777" w:rsidR="00293249" w:rsidRPr="00917A8E" w:rsidRDefault="00293249" w:rsidP="00293249">
      <w:pPr>
        <w:spacing w:after="160" w:line="259" w:lineRule="auto"/>
        <w:ind w:right="-108" w:firstLine="90"/>
        <w:rPr>
          <w:rFonts w:asciiTheme="minorHAnsi" w:eastAsiaTheme="minorHAnsi" w:hAnsiTheme="minorHAnsi" w:cstheme="minorBidi"/>
          <w:szCs w:val="22"/>
          <w:lang w:val="en-IE"/>
        </w:rPr>
      </w:pPr>
    </w:p>
    <w:p w14:paraId="29AF84B3" w14:textId="77777777" w:rsidR="00293249" w:rsidRPr="00917A8E" w:rsidRDefault="00293249" w:rsidP="00293249">
      <w:pPr>
        <w:numPr>
          <w:ilvl w:val="0"/>
          <w:numId w:val="4"/>
        </w:numPr>
        <w:spacing w:after="160" w:line="259" w:lineRule="auto"/>
        <w:ind w:right="-108"/>
        <w:contextualSpacing/>
        <w:jc w:val="left"/>
      </w:pPr>
      <w:r w:rsidRPr="00917A8E">
        <w:t>The Contractor complies with its obligations under the Data Protection Laws by providing an adequate level of protection to any Personal Data that is transferred; and</w:t>
      </w:r>
    </w:p>
    <w:p w14:paraId="4D827F26" w14:textId="77777777" w:rsidR="00293249" w:rsidRPr="00917A8E" w:rsidRDefault="00293249" w:rsidP="00293249">
      <w:pPr>
        <w:spacing w:after="160" w:line="259" w:lineRule="auto"/>
        <w:ind w:right="-108" w:firstLine="90"/>
        <w:rPr>
          <w:rFonts w:asciiTheme="minorHAnsi" w:eastAsiaTheme="minorHAnsi" w:hAnsiTheme="minorHAnsi" w:cstheme="minorBidi"/>
          <w:szCs w:val="22"/>
          <w:lang w:val="en-IE"/>
        </w:rPr>
      </w:pPr>
    </w:p>
    <w:p w14:paraId="2254B085" w14:textId="77777777" w:rsidR="00293249" w:rsidRPr="00917A8E" w:rsidRDefault="00293249" w:rsidP="00293249">
      <w:pPr>
        <w:numPr>
          <w:ilvl w:val="0"/>
          <w:numId w:val="4"/>
        </w:numPr>
        <w:spacing w:after="160" w:line="259" w:lineRule="auto"/>
        <w:ind w:right="-108"/>
        <w:contextualSpacing/>
        <w:jc w:val="left"/>
      </w:pPr>
      <w:r w:rsidRPr="00917A8E">
        <w:t>The Contractor complies with reasonable instructions notified to it in advance by the Client with respect to the processing of the Personal Data;</w:t>
      </w:r>
    </w:p>
    <w:p w14:paraId="26049E62" w14:textId="77777777" w:rsidR="00293249" w:rsidRPr="00917A8E" w:rsidRDefault="00293249" w:rsidP="00293249">
      <w:pPr>
        <w:spacing w:after="160" w:line="259" w:lineRule="auto"/>
        <w:ind w:right="-108"/>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 xml:space="preserve"> </w:t>
      </w:r>
    </w:p>
    <w:p w14:paraId="1A3CD4B2" w14:textId="77777777" w:rsidR="00293249" w:rsidRPr="00917A8E" w:rsidRDefault="00293249" w:rsidP="00B65328">
      <w:pPr>
        <w:pStyle w:val="ListParagraph"/>
        <w:numPr>
          <w:ilvl w:val="0"/>
          <w:numId w:val="7"/>
        </w:numPr>
        <w:spacing w:before="160" w:after="160" w:line="324" w:lineRule="auto"/>
        <w:ind w:left="425" w:right="-108" w:hanging="425"/>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2AB861E5" w14:textId="77777777" w:rsidR="00293249" w:rsidRPr="00917A8E" w:rsidRDefault="00293249" w:rsidP="00B65328">
      <w:pPr>
        <w:pStyle w:val="ListParagraph"/>
        <w:numPr>
          <w:ilvl w:val="0"/>
          <w:numId w:val="7"/>
        </w:numPr>
        <w:spacing w:before="160" w:after="160" w:line="324" w:lineRule="auto"/>
        <w:ind w:left="425" w:right="-108" w:hanging="425"/>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7E904EA0" w14:textId="77777777" w:rsidR="00293249" w:rsidRPr="00917A8E" w:rsidRDefault="00293249" w:rsidP="00293249">
      <w:pPr>
        <w:ind w:left="720"/>
        <w:contextualSpacing/>
        <w:rPr>
          <w:rFonts w:asciiTheme="minorHAnsi" w:eastAsiaTheme="minorHAnsi" w:hAnsiTheme="minorHAnsi" w:cstheme="minorBidi"/>
          <w:szCs w:val="22"/>
          <w:lang w:val="en-IE"/>
        </w:rPr>
      </w:pPr>
    </w:p>
    <w:p w14:paraId="0125586C" w14:textId="77777777" w:rsidR="00293249" w:rsidRPr="00B65328" w:rsidRDefault="00293249" w:rsidP="00B65328">
      <w:pPr>
        <w:pStyle w:val="ListParagraph"/>
        <w:numPr>
          <w:ilvl w:val="0"/>
          <w:numId w:val="7"/>
        </w:numPr>
        <w:spacing w:before="160" w:after="160" w:line="324" w:lineRule="auto"/>
        <w:ind w:left="425" w:right="-108" w:hanging="425"/>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lastRenderedPageBreak/>
        <w:t>The Contractor shall assist the Client in ensuring compliance with its obligations under the Data Protection Laws with respect to security, impact assessments and consultations with supervisory authorities and regulators.</w:t>
      </w:r>
    </w:p>
    <w:p w14:paraId="10BDEA4C" w14:textId="77777777" w:rsidR="00293249" w:rsidRPr="00917A8E" w:rsidRDefault="00293249" w:rsidP="00B65328">
      <w:pPr>
        <w:pStyle w:val="ListParagraph"/>
        <w:numPr>
          <w:ilvl w:val="0"/>
          <w:numId w:val="7"/>
        </w:numPr>
        <w:spacing w:before="160" w:after="160" w:line="324" w:lineRule="auto"/>
        <w:ind w:left="425" w:right="-108" w:hanging="425"/>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60D22EE4" w14:textId="77777777" w:rsidR="00293249" w:rsidRPr="00917A8E" w:rsidRDefault="00293249" w:rsidP="00B65328">
      <w:pPr>
        <w:pStyle w:val="ListParagraph"/>
        <w:numPr>
          <w:ilvl w:val="0"/>
          <w:numId w:val="7"/>
        </w:numPr>
        <w:spacing w:before="160" w:after="160" w:line="324" w:lineRule="auto"/>
        <w:ind w:left="425" w:right="-108" w:hanging="425"/>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The Contractor shall permit the Client, the Office of the Data Protection Commission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7A5DB887" w14:textId="77777777" w:rsidR="00293249" w:rsidRPr="00917A8E" w:rsidRDefault="00293249" w:rsidP="00B65328">
      <w:pPr>
        <w:pStyle w:val="ListParagraph"/>
        <w:numPr>
          <w:ilvl w:val="0"/>
          <w:numId w:val="7"/>
        </w:numPr>
        <w:spacing w:before="160" w:after="160" w:line="324" w:lineRule="auto"/>
        <w:ind w:left="425" w:right="-108" w:hanging="425"/>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787D1783" w14:textId="77777777" w:rsidR="00293249" w:rsidRPr="00917A8E" w:rsidRDefault="00293249" w:rsidP="00B65328">
      <w:pPr>
        <w:pStyle w:val="ListParagraph"/>
        <w:numPr>
          <w:ilvl w:val="0"/>
          <w:numId w:val="7"/>
        </w:numPr>
        <w:spacing w:before="160" w:after="160" w:line="324" w:lineRule="auto"/>
        <w:ind w:left="425" w:right="-108" w:hanging="425"/>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The Contractor shall maintain complete and accurate records and information to demonstrate its compliance with this clause and allow for inspections and contribute to any audits by the Client or the Client’s designated auditor.</w:t>
      </w:r>
    </w:p>
    <w:p w14:paraId="71FC022F" w14:textId="77777777" w:rsidR="00293249" w:rsidRDefault="00293249" w:rsidP="00B65328">
      <w:pPr>
        <w:pStyle w:val="ListParagraph"/>
        <w:numPr>
          <w:ilvl w:val="0"/>
          <w:numId w:val="7"/>
        </w:numPr>
        <w:spacing w:before="160" w:after="160" w:line="324" w:lineRule="auto"/>
        <w:ind w:left="425" w:right="-108" w:hanging="425"/>
        <w:contextualSpacing w:val="0"/>
        <w:rPr>
          <w:rFonts w:asciiTheme="minorHAnsi" w:eastAsiaTheme="minorHAnsi" w:hAnsiTheme="minorHAnsi" w:cstheme="minorBidi"/>
          <w:szCs w:val="22"/>
          <w:lang w:val="en-IE"/>
        </w:rPr>
      </w:pPr>
      <w:r>
        <w:rPr>
          <w:rFonts w:asciiTheme="minorHAnsi" w:eastAsiaTheme="minorHAnsi" w:hAnsiTheme="minorHAnsi" w:cstheme="minorBidi"/>
          <w:szCs w:val="22"/>
          <w:lang w:val="en-IE"/>
        </w:rPr>
        <w:t>The Contractor shall:</w:t>
      </w:r>
    </w:p>
    <w:p w14:paraId="6BECC02E" w14:textId="77777777" w:rsidR="00293249" w:rsidRPr="00917A8E" w:rsidRDefault="00293249" w:rsidP="00B65328">
      <w:pPr>
        <w:pStyle w:val="ListParagraph"/>
        <w:numPr>
          <w:ilvl w:val="0"/>
          <w:numId w:val="9"/>
        </w:numPr>
        <w:spacing w:before="120" w:line="324" w:lineRule="auto"/>
        <w:ind w:left="851" w:right="-108" w:hanging="284"/>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take all reasonable precautions to preserve the integrity of any Personal Data which it processes and to prevent any corruption or loss of such Personal Data;</w:t>
      </w:r>
    </w:p>
    <w:p w14:paraId="74958F55" w14:textId="77777777" w:rsidR="00293249" w:rsidRPr="00917A8E" w:rsidRDefault="00293249" w:rsidP="00B65328">
      <w:pPr>
        <w:pStyle w:val="ListParagraph"/>
        <w:numPr>
          <w:ilvl w:val="0"/>
          <w:numId w:val="9"/>
        </w:numPr>
        <w:spacing w:before="120" w:line="324" w:lineRule="auto"/>
        <w:ind w:left="851" w:right="-108" w:hanging="284"/>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 xml:space="preserve">ensure that a back-up copy of any and all such Personal Data is made </w:t>
      </w:r>
      <w:r w:rsidRPr="00B65328">
        <w:rPr>
          <w:rFonts w:asciiTheme="minorHAnsi" w:eastAsiaTheme="minorHAnsi" w:hAnsiTheme="minorHAnsi" w:cstheme="minorBidi"/>
          <w:szCs w:val="22"/>
          <w:lang w:val="en-IE"/>
        </w:rPr>
        <w:t>[insert frequency]</w:t>
      </w:r>
      <w:r w:rsidRPr="00917A8E">
        <w:rPr>
          <w:rFonts w:asciiTheme="minorHAnsi" w:eastAsiaTheme="minorHAnsi" w:hAnsiTheme="minorHAnsi" w:cstheme="minorBidi"/>
          <w:szCs w:val="22"/>
          <w:lang w:val="en-IE"/>
        </w:rPr>
        <w:t xml:space="preserve"> and this copy is recorded on media from which the data can be reloaded if there is any corruption or loss of the data; and</w:t>
      </w:r>
    </w:p>
    <w:p w14:paraId="28A89C01" w14:textId="77777777" w:rsidR="00293249" w:rsidRDefault="00293249" w:rsidP="00B65328">
      <w:pPr>
        <w:pStyle w:val="ListParagraph"/>
        <w:numPr>
          <w:ilvl w:val="0"/>
          <w:numId w:val="9"/>
        </w:numPr>
        <w:spacing w:before="120" w:line="324" w:lineRule="auto"/>
        <w:ind w:left="851" w:right="-108" w:hanging="284"/>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67758A08" w14:textId="77777777" w:rsidR="00293249" w:rsidRPr="00165E13" w:rsidRDefault="00293249" w:rsidP="00B65328">
      <w:pPr>
        <w:pStyle w:val="ListParagraph"/>
        <w:numPr>
          <w:ilvl w:val="0"/>
          <w:numId w:val="7"/>
        </w:numPr>
        <w:spacing w:before="160" w:after="160" w:line="324" w:lineRule="auto"/>
        <w:ind w:left="425" w:right="-108" w:hanging="425"/>
        <w:contextualSpacing w:val="0"/>
        <w:rPr>
          <w:rFonts w:asciiTheme="minorHAnsi" w:eastAsiaTheme="minorHAnsi" w:hAnsiTheme="minorHAnsi" w:cstheme="minorBidi"/>
          <w:szCs w:val="22"/>
          <w:lang w:val="en-IE"/>
        </w:rPr>
      </w:pPr>
      <w:r w:rsidRPr="00B65328">
        <w:rPr>
          <w:rFonts w:asciiTheme="minorHAnsi" w:eastAsiaTheme="minorHAnsi" w:hAnsiTheme="minorHAnsi" w:cstheme="minorBidi"/>
          <w:color w:val="FF0000"/>
          <w:szCs w:val="22"/>
          <w:lang w:val="en-IE"/>
        </w:rPr>
        <w:t>(IF YOU ARE NOT CONSENTING TO A THIRD PARTY PROCESSOR – DELETE IF NOT IN USE</w:t>
      </w:r>
      <w:r w:rsidRPr="00B65328">
        <w:rPr>
          <w:rFonts w:asciiTheme="minorHAnsi" w:eastAsiaTheme="minorHAnsi" w:hAnsiTheme="minorHAnsi" w:cstheme="minorBidi"/>
          <w:szCs w:val="22"/>
          <w:lang w:val="en-IE"/>
        </w:rPr>
        <w:t>)</w:t>
      </w:r>
    </w:p>
    <w:p w14:paraId="233D538A" w14:textId="77777777" w:rsidR="00293249" w:rsidRPr="00165E13" w:rsidRDefault="00293249" w:rsidP="00B65328">
      <w:pPr>
        <w:pStyle w:val="ListParagraph"/>
        <w:spacing w:before="160" w:after="160" w:line="324" w:lineRule="auto"/>
        <w:ind w:left="425" w:right="-108"/>
        <w:contextualSpacing w:val="0"/>
        <w:rPr>
          <w:rFonts w:asciiTheme="minorHAnsi" w:eastAsiaTheme="minorHAnsi" w:hAnsiTheme="minorHAnsi" w:cstheme="minorBidi"/>
          <w:szCs w:val="22"/>
          <w:lang w:val="en-IE"/>
        </w:rPr>
      </w:pPr>
      <w:r w:rsidRPr="00165E13">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02BA8790" w14:textId="77777777" w:rsidR="00293249" w:rsidRPr="00B65328" w:rsidRDefault="00293249" w:rsidP="00B65328">
      <w:pPr>
        <w:pStyle w:val="ListParagraph"/>
        <w:spacing w:before="160" w:after="160" w:line="324" w:lineRule="auto"/>
        <w:ind w:left="425" w:right="-108"/>
        <w:contextualSpacing w:val="0"/>
        <w:rPr>
          <w:rFonts w:asciiTheme="minorHAnsi" w:eastAsiaTheme="minorHAnsi" w:hAnsiTheme="minorHAnsi" w:cstheme="minorBidi"/>
          <w:szCs w:val="22"/>
          <w:lang w:val="en-IE"/>
        </w:rPr>
      </w:pPr>
      <w:r w:rsidRPr="00B65328">
        <w:rPr>
          <w:rFonts w:asciiTheme="minorHAnsi" w:eastAsiaTheme="minorHAnsi" w:hAnsiTheme="minorHAnsi" w:cstheme="minorBidi"/>
          <w:color w:val="FF0000"/>
          <w:szCs w:val="22"/>
          <w:lang w:val="en-IE"/>
        </w:rPr>
        <w:t>(OR IF USING A THIRD PARTY PROCESSOR – DELETE IF NOT IN USE</w:t>
      </w:r>
      <w:r w:rsidRPr="00B65328">
        <w:rPr>
          <w:rFonts w:asciiTheme="minorHAnsi" w:eastAsiaTheme="minorHAnsi" w:hAnsiTheme="minorHAnsi" w:cstheme="minorBidi"/>
          <w:szCs w:val="22"/>
          <w:lang w:val="en-IE"/>
        </w:rPr>
        <w:t>)</w:t>
      </w:r>
    </w:p>
    <w:p w14:paraId="48EF5C27" w14:textId="77777777" w:rsidR="00293249" w:rsidRPr="00917A8E" w:rsidRDefault="00293249" w:rsidP="00B65328">
      <w:pPr>
        <w:pStyle w:val="ListParagraph"/>
        <w:spacing w:before="160" w:after="160" w:line="324" w:lineRule="auto"/>
        <w:ind w:left="425" w:right="-108"/>
        <w:contextualSpacing w:val="0"/>
        <w:rPr>
          <w:rFonts w:asciiTheme="minorHAnsi" w:eastAsiaTheme="minorHAnsi" w:hAnsiTheme="minorHAnsi" w:cstheme="minorBidi"/>
          <w:szCs w:val="22"/>
          <w:lang w:val="en-IE"/>
        </w:rPr>
      </w:pPr>
      <w:r w:rsidRPr="00165E13">
        <w:rPr>
          <w:rFonts w:asciiTheme="minorHAnsi" w:eastAsiaTheme="minorHAnsi" w:hAnsiTheme="minorHAnsi" w:cstheme="minorBidi"/>
          <w:szCs w:val="22"/>
          <w:lang w:val="en-IE"/>
        </w:rPr>
        <w:lastRenderedPageBreak/>
        <w:t xml:space="preserve">the Client consents to the Contractor appointing </w:t>
      </w:r>
      <w:sdt>
        <w:sdtPr>
          <w:rPr>
            <w:rFonts w:asciiTheme="minorHAnsi" w:eastAsiaTheme="minorHAnsi" w:hAnsiTheme="minorHAnsi" w:cstheme="minorBidi"/>
            <w:szCs w:val="22"/>
            <w:lang w:val="en-IE"/>
          </w:rPr>
          <w:id w:val="811828361"/>
          <w:placeholder>
            <w:docPart w:val="DefaultPlaceholder_-1854013440"/>
          </w:placeholder>
        </w:sdtPr>
        <w:sdtEndPr>
          <w:rPr>
            <w:shd w:val="clear" w:color="auto" w:fill="BFBFBF" w:themeFill="background1" w:themeFillShade="BF"/>
          </w:rPr>
        </w:sdtEndPr>
        <w:sdtContent>
          <w:r w:rsidRPr="0079560A">
            <w:rPr>
              <w:rFonts w:asciiTheme="minorHAnsi" w:eastAsiaTheme="minorHAnsi" w:hAnsiTheme="minorHAnsi" w:cstheme="minorBidi"/>
              <w:szCs w:val="22"/>
              <w:shd w:val="clear" w:color="auto" w:fill="BFBFBF" w:themeFill="background1" w:themeFillShade="BF"/>
              <w:lang w:val="en-IE"/>
            </w:rPr>
            <w:t>[insert third-party processor]</w:t>
          </w:r>
        </w:sdtContent>
      </w:sdt>
      <w:r w:rsidRPr="00165E13">
        <w:rPr>
          <w:rFonts w:asciiTheme="minorHAnsi" w:eastAsiaTheme="minorHAnsi" w:hAnsiTheme="minorHAnsi" w:cstheme="minorBidi"/>
          <w:szCs w:val="22"/>
          <w:lang w:val="en-IE"/>
        </w:rPr>
        <w:t xml:space="preserve"> as a third-party processor of Personal Data under this Agreement</w:t>
      </w:r>
      <w:proofErr w:type="gramStart"/>
      <w:r w:rsidRPr="00165E13">
        <w:rPr>
          <w:rFonts w:asciiTheme="minorHAnsi" w:eastAsiaTheme="minorHAnsi" w:hAnsiTheme="minorHAnsi" w:cstheme="minorBidi"/>
          <w:szCs w:val="22"/>
          <w:lang w:val="en-IE"/>
        </w:rPr>
        <w:t xml:space="preserve">.  </w:t>
      </w:r>
      <w:proofErr w:type="gramEnd"/>
      <w:r w:rsidRPr="00165E13">
        <w:rPr>
          <w:rFonts w:asciiTheme="minorHAnsi" w:eastAsiaTheme="minorHAnsi" w:hAnsiTheme="minorHAnsi" w:cstheme="minorBidi"/>
          <w:szCs w:val="22"/>
          <w:lang w:val="en-IE"/>
        </w:rPr>
        <w:t>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21AF30E5" w14:textId="77777777" w:rsidR="00293249" w:rsidRPr="00917A8E" w:rsidRDefault="00293249" w:rsidP="00B65328">
      <w:pPr>
        <w:pStyle w:val="ListParagraph"/>
        <w:numPr>
          <w:ilvl w:val="0"/>
          <w:numId w:val="7"/>
        </w:numPr>
        <w:spacing w:before="160" w:after="160" w:line="324" w:lineRule="auto"/>
        <w:ind w:left="425" w:right="-108" w:hanging="425"/>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 xml:space="preserve">Save for clauses B, C, </w:t>
      </w:r>
      <w:proofErr w:type="gramStart"/>
      <w:r w:rsidRPr="00917A8E">
        <w:rPr>
          <w:rFonts w:asciiTheme="minorHAnsi" w:eastAsiaTheme="minorHAnsi" w:hAnsiTheme="minorHAnsi" w:cstheme="minorBidi"/>
          <w:szCs w:val="22"/>
          <w:lang w:val="en-IE"/>
        </w:rPr>
        <w:t>D(</w:t>
      </w:r>
      <w:proofErr w:type="gramEnd"/>
      <w:r w:rsidRPr="00917A8E">
        <w:rPr>
          <w:rFonts w:asciiTheme="minorHAnsi" w:eastAsiaTheme="minorHAnsi" w:hAnsiTheme="minorHAnsi" w:cstheme="minorBidi"/>
          <w:szCs w:val="22"/>
          <w:lang w:val="en-IE"/>
        </w:rPr>
        <w:t>4) and E, all the obligations on the Contractor in this clause relating to the processing of Personal Data shall apply to the processing of all Data.</w:t>
      </w:r>
    </w:p>
    <w:p w14:paraId="58F37ACF" w14:textId="77777777" w:rsidR="00293249" w:rsidRPr="00917A8E" w:rsidRDefault="00293249" w:rsidP="00B65328">
      <w:pPr>
        <w:pStyle w:val="ListParagraph"/>
        <w:numPr>
          <w:ilvl w:val="0"/>
          <w:numId w:val="7"/>
        </w:numPr>
        <w:spacing w:before="160" w:after="160" w:line="324" w:lineRule="auto"/>
        <w:ind w:left="425" w:right="-108" w:hanging="425"/>
        <w:contextualSpacing w:val="0"/>
        <w:rPr>
          <w:rFonts w:asciiTheme="minorHAnsi" w:eastAsiaTheme="minorHAnsi" w:hAnsiTheme="minorHAnsi" w:cstheme="minorBidi"/>
          <w:szCs w:val="22"/>
          <w:lang w:val="en-IE"/>
        </w:rPr>
      </w:pPr>
      <w:r w:rsidRPr="00917A8E">
        <w:rPr>
          <w:rFonts w:asciiTheme="minorHAnsi" w:eastAsiaTheme="minorHAnsi" w:hAnsiTheme="minorHAnsi" w:cstheme="minorBidi"/>
          <w:szCs w:val="22"/>
          <w:lang w:val="en-IE"/>
        </w:rPr>
        <w:t>The provisions of this clause shall survive termination and or expiry of this Agreement for any reason.</w:t>
      </w:r>
    </w:p>
    <w:p w14:paraId="0FBB4B31" w14:textId="77777777" w:rsidR="00293249" w:rsidRPr="00917A8E" w:rsidRDefault="00293249" w:rsidP="00293249">
      <w:pPr>
        <w:rPr>
          <w:highlight w:val="yellow"/>
        </w:rPr>
      </w:pPr>
    </w:p>
    <w:tbl>
      <w:tblPr>
        <w:tblW w:w="5012"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98"/>
        <w:gridCol w:w="4520"/>
      </w:tblGrid>
      <w:tr w:rsidR="00293249" w:rsidRPr="00917A8E" w14:paraId="35E3220D" w14:textId="77777777" w:rsidTr="00111A53">
        <w:trPr>
          <w:trHeight w:val="964"/>
        </w:trPr>
        <w:tc>
          <w:tcPr>
            <w:tcW w:w="2490" w:type="pct"/>
            <w:shd w:val="clear" w:color="auto" w:fill="CCCCCC"/>
          </w:tcPr>
          <w:p w14:paraId="1F40512C" w14:textId="77777777" w:rsidR="00293249" w:rsidRPr="00917A8E" w:rsidRDefault="00293249" w:rsidP="00111A53">
            <w:pPr>
              <w:rPr>
                <w:szCs w:val="22"/>
              </w:rPr>
            </w:pPr>
            <w:r w:rsidRPr="00917A8E">
              <w:rPr>
                <w:szCs w:val="22"/>
              </w:rPr>
              <w:t>SIGNED for and on behalf of the Client</w:t>
            </w:r>
          </w:p>
          <w:p w14:paraId="0176CB92" w14:textId="77777777" w:rsidR="00293249" w:rsidRPr="00917A8E" w:rsidRDefault="00293249" w:rsidP="00111A53">
            <w:pPr>
              <w:rPr>
                <w:szCs w:val="22"/>
              </w:rPr>
            </w:pPr>
          </w:p>
          <w:p w14:paraId="456C5790" w14:textId="77777777" w:rsidR="00293249" w:rsidRPr="00917A8E" w:rsidRDefault="00293249" w:rsidP="00111A53">
            <w:pPr>
              <w:rPr>
                <w:szCs w:val="22"/>
              </w:rPr>
            </w:pPr>
            <w:r w:rsidRPr="00917A8E">
              <w:rPr>
                <w:szCs w:val="22"/>
              </w:rPr>
              <w:t>__________________________</w:t>
            </w:r>
          </w:p>
          <w:p w14:paraId="6867F9A4" w14:textId="77777777" w:rsidR="00293249" w:rsidRPr="00917A8E" w:rsidRDefault="00293249" w:rsidP="00111A53">
            <w:pPr>
              <w:rPr>
                <w:szCs w:val="22"/>
              </w:rPr>
            </w:pPr>
            <w:r w:rsidRPr="00917A8E">
              <w:rPr>
                <w:szCs w:val="22"/>
              </w:rPr>
              <w:t>(being a duly authorised officer)</w:t>
            </w:r>
          </w:p>
        </w:tc>
        <w:tc>
          <w:tcPr>
            <w:tcW w:w="2502" w:type="pct"/>
            <w:shd w:val="clear" w:color="auto" w:fill="CCCCCC"/>
          </w:tcPr>
          <w:p w14:paraId="77E0F512" w14:textId="77777777" w:rsidR="00293249" w:rsidRPr="00917A8E" w:rsidRDefault="00293249" w:rsidP="00111A53">
            <w:pPr>
              <w:rPr>
                <w:szCs w:val="22"/>
              </w:rPr>
            </w:pPr>
            <w:r w:rsidRPr="00917A8E">
              <w:rPr>
                <w:szCs w:val="22"/>
              </w:rPr>
              <w:t>SIGNED for and on behalf of the Contractor</w:t>
            </w:r>
          </w:p>
          <w:p w14:paraId="0C26B458" w14:textId="77777777" w:rsidR="00293249" w:rsidRPr="00917A8E" w:rsidRDefault="00293249" w:rsidP="00111A53">
            <w:pPr>
              <w:rPr>
                <w:szCs w:val="22"/>
              </w:rPr>
            </w:pPr>
          </w:p>
          <w:p w14:paraId="43E150BC" w14:textId="77777777" w:rsidR="00293249" w:rsidRPr="00917A8E" w:rsidRDefault="00293249" w:rsidP="00111A53">
            <w:pPr>
              <w:rPr>
                <w:szCs w:val="22"/>
              </w:rPr>
            </w:pPr>
            <w:r w:rsidRPr="00917A8E">
              <w:rPr>
                <w:szCs w:val="22"/>
              </w:rPr>
              <w:t>____________________________</w:t>
            </w:r>
          </w:p>
        </w:tc>
      </w:tr>
      <w:tr w:rsidR="00293249" w:rsidRPr="00917A8E" w14:paraId="3C26D286" w14:textId="77777777" w:rsidTr="00111A53">
        <w:trPr>
          <w:trHeight w:val="1044"/>
        </w:trPr>
        <w:tc>
          <w:tcPr>
            <w:tcW w:w="2490" w:type="pct"/>
            <w:shd w:val="clear" w:color="auto" w:fill="CCCCCC"/>
          </w:tcPr>
          <w:p w14:paraId="659E19D2" w14:textId="77777777" w:rsidR="00293249" w:rsidRPr="00917A8E" w:rsidRDefault="00293249" w:rsidP="00111A53">
            <w:pPr>
              <w:rPr>
                <w:szCs w:val="22"/>
              </w:rPr>
            </w:pPr>
            <w:r w:rsidRPr="00917A8E">
              <w:rPr>
                <w:szCs w:val="22"/>
              </w:rPr>
              <w:t>Witness</w:t>
            </w:r>
          </w:p>
        </w:tc>
        <w:tc>
          <w:tcPr>
            <w:tcW w:w="2502" w:type="pct"/>
            <w:shd w:val="clear" w:color="auto" w:fill="CCCCCC"/>
          </w:tcPr>
          <w:p w14:paraId="7D5189F7" w14:textId="77777777" w:rsidR="00293249" w:rsidRPr="00917A8E" w:rsidRDefault="00293249" w:rsidP="00111A53">
            <w:pPr>
              <w:rPr>
                <w:szCs w:val="22"/>
              </w:rPr>
            </w:pPr>
            <w:r w:rsidRPr="00917A8E">
              <w:rPr>
                <w:szCs w:val="22"/>
              </w:rPr>
              <w:t>Witness</w:t>
            </w:r>
          </w:p>
        </w:tc>
      </w:tr>
    </w:tbl>
    <w:p w14:paraId="38673A05" w14:textId="77777777" w:rsidR="00293249" w:rsidRPr="00917A8E" w:rsidRDefault="00293249" w:rsidP="00293249">
      <w:pPr>
        <w:rPr>
          <w:rFonts w:asciiTheme="majorHAnsi" w:eastAsiaTheme="majorEastAsia" w:hAnsiTheme="majorHAnsi" w:cstheme="majorBidi"/>
          <w:b/>
          <w:color w:val="000000" w:themeColor="text1"/>
          <w:sz w:val="28"/>
          <w:szCs w:val="28"/>
          <w:u w:val="single"/>
        </w:rPr>
      </w:pPr>
      <w:r w:rsidRPr="00917A8E">
        <w:rPr>
          <w:rFonts w:asciiTheme="majorHAnsi" w:eastAsiaTheme="majorEastAsia" w:hAnsiTheme="majorHAnsi" w:cstheme="majorBidi"/>
          <w:bCs/>
          <w:color w:val="000000" w:themeColor="text1"/>
          <w:sz w:val="28"/>
          <w:szCs w:val="28"/>
          <w:u w:val="single"/>
        </w:rPr>
        <w:br w:type="page"/>
      </w:r>
    </w:p>
    <w:p w14:paraId="6B299566" w14:textId="77777777" w:rsidR="00293249" w:rsidRPr="00917A8E" w:rsidRDefault="00293249" w:rsidP="00293249">
      <w:pPr>
        <w:rPr>
          <w:b/>
          <w:i/>
        </w:rPr>
      </w:pPr>
      <w:r w:rsidRPr="00917A8E">
        <w:rPr>
          <w:b/>
          <w:i/>
        </w:rPr>
        <w:lastRenderedPageBreak/>
        <w:t xml:space="preserve">Appendix </w:t>
      </w:r>
      <w:r>
        <w:rPr>
          <w:b/>
          <w:i/>
        </w:rPr>
        <w:t>A – Data Protection Schedule</w:t>
      </w:r>
    </w:p>
    <w:p w14:paraId="3555641D" w14:textId="77777777" w:rsidR="00293249" w:rsidRPr="00917A8E" w:rsidRDefault="00293249" w:rsidP="00293249">
      <w:pPr>
        <w:rPr>
          <w:b/>
          <w:bCs/>
          <w:i/>
          <w:u w:val="single"/>
        </w:rPr>
      </w:pPr>
      <w:r w:rsidRPr="00917A8E">
        <w:rPr>
          <w:b/>
          <w:bCs/>
          <w:i/>
          <w:highlight w:val="yellow"/>
          <w:u w:val="single"/>
        </w:rPr>
        <w:t xml:space="preserve"> [Framework Client to Complete]</w:t>
      </w:r>
    </w:p>
    <w:p w14:paraId="27EE8254" w14:textId="77777777" w:rsidR="00293249" w:rsidRPr="00917A8E" w:rsidRDefault="00293249" w:rsidP="00293249">
      <w:pPr>
        <w:rPr>
          <w:b/>
          <w:bCs/>
          <w:u w:val="single"/>
        </w:rPr>
      </w:pPr>
      <w:r w:rsidRPr="00917A8E">
        <w:rPr>
          <w:b/>
          <w:bCs/>
          <w:u w:val="single"/>
        </w:rPr>
        <w:t>Processing, Personal Data and Data Subjects</w:t>
      </w:r>
    </w:p>
    <w:p w14:paraId="040AA989" w14:textId="77777777" w:rsidR="00293249" w:rsidRPr="00917A8E" w:rsidRDefault="00293249" w:rsidP="00293249">
      <w:pPr>
        <w:numPr>
          <w:ilvl w:val="0"/>
          <w:numId w:val="2"/>
        </w:numPr>
        <w:spacing w:after="200"/>
        <w:contextualSpacing/>
        <w:jc w:val="left"/>
        <w:rPr>
          <w:b/>
          <w:szCs w:val="22"/>
        </w:rPr>
      </w:pPr>
      <w:r w:rsidRPr="00917A8E">
        <w:rPr>
          <w:b/>
          <w:szCs w:val="22"/>
        </w:rPr>
        <w:t>Processing by the Contractor</w:t>
      </w:r>
    </w:p>
    <w:p w14:paraId="28169828" w14:textId="77777777" w:rsidR="00293249" w:rsidRPr="00917A8E" w:rsidRDefault="00293249" w:rsidP="00293249">
      <w:pPr>
        <w:ind w:left="720"/>
        <w:contextualSpacing/>
        <w:jc w:val="left"/>
        <w:rPr>
          <w:b/>
          <w:szCs w:val="22"/>
        </w:rPr>
      </w:pPr>
    </w:p>
    <w:p w14:paraId="05D7F088" w14:textId="77777777" w:rsidR="00293249" w:rsidRPr="00917A8E" w:rsidRDefault="00293249" w:rsidP="00293249">
      <w:pPr>
        <w:numPr>
          <w:ilvl w:val="1"/>
          <w:numId w:val="2"/>
        </w:numPr>
        <w:spacing w:after="200"/>
        <w:ind w:left="1134"/>
        <w:contextualSpacing/>
        <w:jc w:val="left"/>
        <w:rPr>
          <w:b/>
          <w:szCs w:val="22"/>
        </w:rPr>
      </w:pPr>
      <w:r w:rsidRPr="00917A8E">
        <w:rPr>
          <w:b/>
          <w:szCs w:val="22"/>
        </w:rPr>
        <w:t>Subject matter of processing</w:t>
      </w:r>
    </w:p>
    <w:p w14:paraId="48333526" w14:textId="77777777" w:rsidR="00293249" w:rsidRPr="00917A8E" w:rsidRDefault="00293249" w:rsidP="00293249">
      <w:pPr>
        <w:ind w:left="1134"/>
        <w:contextualSpacing/>
        <w:jc w:val="left"/>
        <w:rPr>
          <w:b/>
          <w:szCs w:val="22"/>
        </w:rPr>
      </w:pPr>
    </w:p>
    <w:p w14:paraId="6F8ABEEE" w14:textId="77777777" w:rsidR="00293249" w:rsidRPr="00917A8E" w:rsidRDefault="00293249" w:rsidP="00293249">
      <w:pPr>
        <w:numPr>
          <w:ilvl w:val="1"/>
          <w:numId w:val="2"/>
        </w:numPr>
        <w:spacing w:after="200"/>
        <w:ind w:left="1134"/>
        <w:contextualSpacing/>
        <w:jc w:val="left"/>
        <w:rPr>
          <w:b/>
          <w:szCs w:val="22"/>
        </w:rPr>
      </w:pPr>
      <w:r w:rsidRPr="00917A8E">
        <w:rPr>
          <w:b/>
          <w:szCs w:val="22"/>
        </w:rPr>
        <w:t>Nature of processing</w:t>
      </w:r>
      <w:r w:rsidRPr="00917A8E">
        <w:rPr>
          <w:b/>
          <w:szCs w:val="22"/>
        </w:rPr>
        <w:br/>
      </w:r>
    </w:p>
    <w:p w14:paraId="38CB9F48" w14:textId="77777777" w:rsidR="00293249" w:rsidRPr="00917A8E" w:rsidRDefault="00293249" w:rsidP="00293249">
      <w:pPr>
        <w:numPr>
          <w:ilvl w:val="1"/>
          <w:numId w:val="2"/>
        </w:numPr>
        <w:spacing w:after="200"/>
        <w:ind w:left="1134"/>
        <w:contextualSpacing/>
        <w:jc w:val="left"/>
        <w:rPr>
          <w:b/>
          <w:szCs w:val="22"/>
        </w:rPr>
      </w:pPr>
      <w:r w:rsidRPr="00917A8E">
        <w:rPr>
          <w:b/>
          <w:szCs w:val="22"/>
        </w:rPr>
        <w:t>Purpose of processing</w:t>
      </w:r>
    </w:p>
    <w:p w14:paraId="76AA5981" w14:textId="77777777" w:rsidR="00293249" w:rsidRPr="00917A8E" w:rsidRDefault="00293249" w:rsidP="00293249">
      <w:pPr>
        <w:ind w:left="1134"/>
        <w:contextualSpacing/>
        <w:jc w:val="left"/>
        <w:rPr>
          <w:b/>
          <w:szCs w:val="22"/>
        </w:rPr>
      </w:pPr>
    </w:p>
    <w:p w14:paraId="0038AD97" w14:textId="77777777" w:rsidR="00293249" w:rsidRPr="00917A8E" w:rsidRDefault="00293249" w:rsidP="00293249">
      <w:pPr>
        <w:numPr>
          <w:ilvl w:val="1"/>
          <w:numId w:val="2"/>
        </w:numPr>
        <w:spacing w:after="200"/>
        <w:ind w:left="1134"/>
        <w:contextualSpacing/>
        <w:jc w:val="left"/>
        <w:rPr>
          <w:b/>
          <w:szCs w:val="22"/>
        </w:rPr>
      </w:pPr>
      <w:r w:rsidRPr="00917A8E">
        <w:rPr>
          <w:b/>
          <w:szCs w:val="22"/>
        </w:rPr>
        <w:t>Duration of the processing</w:t>
      </w:r>
    </w:p>
    <w:p w14:paraId="196839EC" w14:textId="77777777" w:rsidR="00293249" w:rsidRPr="00917A8E" w:rsidRDefault="00293249" w:rsidP="00293249">
      <w:pPr>
        <w:ind w:left="720"/>
        <w:contextualSpacing/>
        <w:rPr>
          <w:b/>
          <w:szCs w:val="22"/>
        </w:rPr>
      </w:pPr>
    </w:p>
    <w:p w14:paraId="4E82D1D3" w14:textId="77777777" w:rsidR="00293249" w:rsidRPr="00917A8E" w:rsidRDefault="00293249" w:rsidP="00293249">
      <w:pPr>
        <w:numPr>
          <w:ilvl w:val="0"/>
          <w:numId w:val="2"/>
        </w:numPr>
        <w:spacing w:after="240"/>
        <w:jc w:val="left"/>
        <w:rPr>
          <w:b/>
          <w:szCs w:val="22"/>
        </w:rPr>
      </w:pPr>
      <w:r w:rsidRPr="00917A8E">
        <w:rPr>
          <w:b/>
          <w:szCs w:val="22"/>
        </w:rPr>
        <w:t>Types of personal data</w:t>
      </w:r>
    </w:p>
    <w:p w14:paraId="0BB8719D" w14:textId="77777777" w:rsidR="00293249" w:rsidRPr="00917A8E" w:rsidRDefault="00293249" w:rsidP="00293249">
      <w:pPr>
        <w:spacing w:after="240"/>
        <w:ind w:left="720"/>
        <w:rPr>
          <w:b/>
          <w:szCs w:val="22"/>
        </w:rPr>
      </w:pPr>
    </w:p>
    <w:p w14:paraId="3DEB578C" w14:textId="77777777" w:rsidR="00293249" w:rsidRDefault="00293249" w:rsidP="00293249">
      <w:pPr>
        <w:numPr>
          <w:ilvl w:val="0"/>
          <w:numId w:val="2"/>
        </w:numPr>
        <w:spacing w:after="240"/>
        <w:jc w:val="left"/>
        <w:rPr>
          <w:b/>
          <w:szCs w:val="22"/>
        </w:rPr>
      </w:pPr>
      <w:r w:rsidRPr="00917A8E">
        <w:rPr>
          <w:b/>
          <w:szCs w:val="22"/>
        </w:rPr>
        <w:t>Categories of data subject</w:t>
      </w:r>
    </w:p>
    <w:p w14:paraId="088A6297" w14:textId="77777777" w:rsidR="00293249" w:rsidRDefault="00293249" w:rsidP="00293249">
      <w:pPr>
        <w:pStyle w:val="ListParagraph"/>
        <w:rPr>
          <w:b/>
          <w:szCs w:val="22"/>
        </w:rPr>
      </w:pPr>
    </w:p>
    <w:p w14:paraId="3FF4EE55" w14:textId="77777777" w:rsidR="00293249" w:rsidRDefault="00293249" w:rsidP="00293249">
      <w:pPr>
        <w:numPr>
          <w:ilvl w:val="0"/>
          <w:numId w:val="2"/>
        </w:numPr>
        <w:spacing w:after="240"/>
        <w:jc w:val="left"/>
        <w:rPr>
          <w:b/>
          <w:szCs w:val="22"/>
        </w:rPr>
      </w:pPr>
      <w:r>
        <w:rPr>
          <w:b/>
          <w:szCs w:val="22"/>
        </w:rPr>
        <w:t>Approved Sub-Processors</w:t>
      </w:r>
    </w:p>
    <w:p w14:paraId="3268048D" w14:textId="77777777" w:rsidR="00293249" w:rsidRDefault="00293249" w:rsidP="00293249">
      <w:pPr>
        <w:pStyle w:val="ListParagraph"/>
        <w:spacing w:after="240"/>
        <w:contextualSpacing w:val="0"/>
        <w:rPr>
          <w:b/>
          <w:szCs w:val="22"/>
        </w:rPr>
      </w:pPr>
    </w:p>
    <w:p w14:paraId="5B836E9C" w14:textId="77777777" w:rsidR="00293249" w:rsidRDefault="00293249" w:rsidP="00293249">
      <w:pPr>
        <w:spacing w:after="240"/>
        <w:jc w:val="left"/>
        <w:rPr>
          <w:b/>
          <w:szCs w:val="22"/>
        </w:rPr>
      </w:pPr>
    </w:p>
    <w:p w14:paraId="5C374B42" w14:textId="77777777" w:rsidR="00817172" w:rsidRPr="00293249" w:rsidRDefault="00817172" w:rsidP="00293249"/>
    <w:sectPr w:rsidR="00817172" w:rsidRPr="0029324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B6B0" w14:textId="77777777" w:rsidR="00A65A0E" w:rsidRDefault="00A65A0E">
      <w:pPr>
        <w:spacing w:after="0" w:line="240" w:lineRule="auto"/>
      </w:pPr>
      <w:r>
        <w:separator/>
      </w:r>
    </w:p>
  </w:endnote>
  <w:endnote w:type="continuationSeparator" w:id="0">
    <w:p w14:paraId="49766FC3" w14:textId="77777777" w:rsidR="00A65A0E" w:rsidRDefault="00A65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rPr>
      <w:id w:val="544418905"/>
      <w:docPartObj>
        <w:docPartGallery w:val="Page Numbers (Bottom of Page)"/>
        <w:docPartUnique/>
      </w:docPartObj>
    </w:sdtPr>
    <w:sdtEndPr/>
    <w:sdtContent>
      <w:p w14:paraId="3CE2C8BE" w14:textId="046C9FA0" w:rsidR="00343C2F" w:rsidRPr="0095302B" w:rsidRDefault="00314960" w:rsidP="008819E4">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042D39">
          <w:rPr>
            <w:rFonts w:ascii="Calibri Light" w:hAnsi="Calibri Light"/>
            <w:noProof/>
          </w:rPr>
          <w:t>1</w:t>
        </w:r>
        <w:r w:rsidRPr="00C05C85">
          <w:rPr>
            <w:rFonts w:ascii="Calibri Light" w:hAnsi="Calibri Light"/>
          </w:rPr>
          <w:fldChar w:fldCharType="end"/>
        </w:r>
      </w:p>
    </w:sdtContent>
  </w:sdt>
  <w:p w14:paraId="633C00C8" w14:textId="77777777" w:rsidR="00343C2F" w:rsidRDefault="00343C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484A5" w14:textId="77777777" w:rsidR="00A65A0E" w:rsidRDefault="00A65A0E">
      <w:pPr>
        <w:spacing w:after="0" w:line="240" w:lineRule="auto"/>
      </w:pPr>
      <w:r>
        <w:separator/>
      </w:r>
    </w:p>
  </w:footnote>
  <w:footnote w:type="continuationSeparator" w:id="0">
    <w:p w14:paraId="2352DB7B" w14:textId="77777777" w:rsidR="00A65A0E" w:rsidRDefault="00A65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27C5"/>
    <w:multiLevelType w:val="hybridMultilevel"/>
    <w:tmpl w:val="49A0D2DE"/>
    <w:lvl w:ilvl="0" w:tplc="AC4EB1A4">
      <w:start w:val="1"/>
      <w:numFmt w:val="decimal"/>
      <w:lvlText w:val="(%1)"/>
      <w:lvlJc w:val="center"/>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66414DF"/>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286DF4"/>
    <w:multiLevelType w:val="hybridMultilevel"/>
    <w:tmpl w:val="E3608488"/>
    <w:lvl w:ilvl="0" w:tplc="B72EECA2">
      <w:start w:val="1"/>
      <w:numFmt w:val="upperLetter"/>
      <w:lvlText w:val="%1."/>
      <w:lvlJc w:val="left"/>
      <w:pPr>
        <w:ind w:left="720" w:hanging="360"/>
      </w:pPr>
      <w:rPr>
        <w:rFonts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71E05CE"/>
    <w:multiLevelType w:val="hybridMultilevel"/>
    <w:tmpl w:val="9F52B9A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504107FB"/>
    <w:multiLevelType w:val="hybridMultilevel"/>
    <w:tmpl w:val="49A0D2DE"/>
    <w:lvl w:ilvl="0" w:tplc="AC4EB1A4">
      <w:start w:val="1"/>
      <w:numFmt w:val="decimal"/>
      <w:lvlText w:val="(%1)"/>
      <w:lvlJc w:val="center"/>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92A74C4"/>
    <w:multiLevelType w:val="hybridMultilevel"/>
    <w:tmpl w:val="9E48B9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5EA6333"/>
    <w:multiLevelType w:val="hybridMultilevel"/>
    <w:tmpl w:val="B3BA7174"/>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79306AFF"/>
    <w:multiLevelType w:val="hybridMultilevel"/>
    <w:tmpl w:val="EC7E5AB0"/>
    <w:lvl w:ilvl="0" w:tplc="B72EECA2">
      <w:start w:val="1"/>
      <w:numFmt w:val="upperLetter"/>
      <w:lvlText w:val="%1."/>
      <w:lvlJc w:val="left"/>
      <w:pPr>
        <w:ind w:left="720" w:hanging="360"/>
      </w:pPr>
      <w:rPr>
        <w:rFonts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cs="Times New Roman" w:hint="default"/>
        <w:b/>
        <w:i w:val="0"/>
        <w:sz w:val="32"/>
        <w:szCs w:val="20"/>
      </w:r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rPr>
        <w:rFonts w:ascii="Arial" w:hAnsi="Arial" w:cs="Times New Roman" w:hint="default"/>
        <w:b w:val="0"/>
        <w:i w:val="0"/>
      </w:rPr>
    </w:lvl>
    <w:lvl w:ilvl="3">
      <w:start w:val="1"/>
      <w:numFmt w:val="decimal"/>
      <w:lvlText w:val="(%4)"/>
      <w:lvlJc w:val="left"/>
      <w:pPr>
        <w:tabs>
          <w:tab w:val="num" w:pos="1985"/>
        </w:tabs>
        <w:ind w:left="1985" w:hanging="545"/>
      </w:pPr>
      <w:rPr>
        <w:rFonts w:ascii="Arial" w:hAnsi="Arial" w:cs="Times New Roman" w:hint="default"/>
        <w:b w:val="0"/>
        <w:i w:val="0"/>
        <w:sz w:val="20"/>
        <w:szCs w:val="20"/>
      </w:rPr>
    </w:lvl>
    <w:lvl w:ilvl="4">
      <w:start w:val="1"/>
      <w:numFmt w:val="lowerLetter"/>
      <w:pStyle w:val="Heading5"/>
      <w:lvlText w:val="(%5)"/>
      <w:lvlJc w:val="left"/>
      <w:pPr>
        <w:tabs>
          <w:tab w:val="num" w:pos="3050"/>
        </w:tabs>
        <w:ind w:left="3050" w:hanging="850"/>
      </w:pPr>
      <w:rPr>
        <w:rFonts w:ascii="Arial" w:hAnsi="Arial" w:cs="Times New Roman" w:hint="default"/>
        <w:b w:val="0"/>
        <w:i w:val="0"/>
        <w:sz w:val="20"/>
        <w:szCs w:val="20"/>
      </w:rPr>
    </w:lvl>
    <w:lvl w:ilvl="5">
      <w:start w:val="1"/>
      <w:numFmt w:val="none"/>
      <w:suff w:val="nothing"/>
      <w:lvlText w:val=""/>
      <w:lvlJc w:val="left"/>
      <w:pPr>
        <w:ind w:left="0" w:firstLine="0"/>
      </w:pPr>
      <w:rPr>
        <w:rFonts w:ascii="Arial" w:hAnsi="Arial" w:cs="Times New Roman" w:hint="default"/>
        <w:b w:val="0"/>
        <w:i w:val="0"/>
        <w:sz w:val="20"/>
        <w:szCs w:val="20"/>
      </w:rPr>
    </w:lvl>
    <w:lvl w:ilvl="6">
      <w:start w:val="1"/>
      <w:numFmt w:val="none"/>
      <w:suff w:val="nothing"/>
      <w:lvlText w:val=""/>
      <w:lvlJc w:val="left"/>
      <w:pPr>
        <w:ind w:left="0" w:firstLine="0"/>
      </w:pPr>
      <w:rPr>
        <w:rFonts w:ascii="Arial" w:hAnsi="Arial" w:cs="Times New Roman" w:hint="default"/>
        <w:b w:val="0"/>
        <w:i w:val="0"/>
        <w:sz w:val="20"/>
        <w:szCs w:val="20"/>
      </w:rPr>
    </w:lvl>
    <w:lvl w:ilvl="7">
      <w:start w:val="1"/>
      <w:numFmt w:val="none"/>
      <w:suff w:val="nothing"/>
      <w:lvlText w:val=""/>
      <w:lvlJc w:val="left"/>
      <w:pPr>
        <w:ind w:left="0" w:firstLine="0"/>
      </w:pPr>
      <w:rPr>
        <w:rFonts w:ascii="Arial" w:hAnsi="Arial" w:cs="Times New Roman" w:hint="default"/>
        <w:b w:val="0"/>
        <w:i w:val="0"/>
        <w:sz w:val="20"/>
        <w:szCs w:val="20"/>
      </w:rPr>
    </w:lvl>
    <w:lvl w:ilvl="8">
      <w:start w:val="1"/>
      <w:numFmt w:val="none"/>
      <w:suff w:val="nothing"/>
      <w:lvlText w:val=""/>
      <w:lvlJc w:val="left"/>
      <w:pPr>
        <w:ind w:left="0" w:firstLine="0"/>
      </w:pPr>
      <w:rPr>
        <w:rFonts w:ascii="Arial" w:hAnsi="Arial" w:cs="Times New Roman" w:hint="default"/>
        <w:b w:val="0"/>
        <w:i w:val="0"/>
        <w:sz w:val="20"/>
        <w:szCs w:val="20"/>
      </w:rPr>
    </w:lvl>
  </w:abstractNum>
  <w:num w:numId="1" w16cid:durableId="1335494238">
    <w:abstractNumId w:val="8"/>
  </w:num>
  <w:num w:numId="2" w16cid:durableId="348989612">
    <w:abstractNumId w:val="1"/>
  </w:num>
  <w:num w:numId="3" w16cid:durableId="692804389">
    <w:abstractNumId w:val="3"/>
  </w:num>
  <w:num w:numId="4" w16cid:durableId="955524012">
    <w:abstractNumId w:val="6"/>
  </w:num>
  <w:num w:numId="5" w16cid:durableId="1172453885">
    <w:abstractNumId w:val="2"/>
  </w:num>
  <w:num w:numId="6" w16cid:durableId="281309759">
    <w:abstractNumId w:val="5"/>
  </w:num>
  <w:num w:numId="7" w16cid:durableId="420956244">
    <w:abstractNumId w:val="7"/>
  </w:num>
  <w:num w:numId="8" w16cid:durableId="646131957">
    <w:abstractNumId w:val="0"/>
  </w:num>
  <w:num w:numId="9" w16cid:durableId="1483153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B0"/>
    <w:rsid w:val="000018EC"/>
    <w:rsid w:val="00042D39"/>
    <w:rsid w:val="000D2196"/>
    <w:rsid w:val="000F32AB"/>
    <w:rsid w:val="00293249"/>
    <w:rsid w:val="002F5034"/>
    <w:rsid w:val="00314960"/>
    <w:rsid w:val="00343C2F"/>
    <w:rsid w:val="003F6451"/>
    <w:rsid w:val="005833AC"/>
    <w:rsid w:val="006321D0"/>
    <w:rsid w:val="0079560A"/>
    <w:rsid w:val="00817172"/>
    <w:rsid w:val="008E06D4"/>
    <w:rsid w:val="00911631"/>
    <w:rsid w:val="009159B0"/>
    <w:rsid w:val="009504EA"/>
    <w:rsid w:val="009905D0"/>
    <w:rsid w:val="009F1FBE"/>
    <w:rsid w:val="00A6243C"/>
    <w:rsid w:val="00A65A0E"/>
    <w:rsid w:val="00A85FFA"/>
    <w:rsid w:val="00B65328"/>
    <w:rsid w:val="00C43227"/>
    <w:rsid w:val="00C74356"/>
    <w:rsid w:val="00D03045"/>
    <w:rsid w:val="00D14D80"/>
    <w:rsid w:val="00D71B49"/>
    <w:rsid w:val="00DD24A4"/>
    <w:rsid w:val="00EC7A00"/>
    <w:rsid w:val="00FC3EE1"/>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3440"/>
  <w15:chartTrackingRefBased/>
  <w15:docId w15:val="{17AFA2F4-1F5E-421A-BB3B-A34D7BB5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9B0"/>
    <w:rPr>
      <w:rFonts w:ascii="Calibri" w:eastAsia="Times New Roman" w:hAnsi="Calibri" w:cs="Times New Roman"/>
      <w:szCs w:val="24"/>
      <w:lang w:val="en-GB"/>
    </w:rPr>
  </w:style>
  <w:style w:type="paragraph" w:styleId="Heading1">
    <w:name w:val="heading 1"/>
    <w:aliases w:val="Heading.CAPS,Huvudrubrik,H1"/>
    <w:basedOn w:val="Normal"/>
    <w:next w:val="Normal"/>
    <w:link w:val="Heading1Char"/>
    <w:qFormat/>
    <w:rsid w:val="000D2196"/>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nhideWhenUsed/>
    <w:qFormat/>
    <w:rsid w:val="000D2196"/>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semiHidden/>
    <w:unhideWhenUsed/>
    <w:qFormat/>
    <w:rsid w:val="000D2196"/>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D2196"/>
    <w:pPr>
      <w:keepNext/>
      <w:spacing w:line="360" w:lineRule="auto"/>
      <w:ind w:left="600"/>
      <w:outlineLvl w:val="3"/>
    </w:pPr>
    <w:rPr>
      <w:rFonts w:ascii="Times New Roman" w:hAnsi="Times New Roman"/>
      <w:b/>
      <w:bCs/>
      <w:sz w:val="24"/>
    </w:rPr>
  </w:style>
  <w:style w:type="paragraph" w:styleId="Heading5">
    <w:name w:val="heading 5"/>
    <w:aliases w:val="Block Label"/>
    <w:basedOn w:val="Normal"/>
    <w:next w:val="Normal"/>
    <w:link w:val="Heading5Char"/>
    <w:unhideWhenUsed/>
    <w:qFormat/>
    <w:rsid w:val="000D2196"/>
    <w:pPr>
      <w:numPr>
        <w:ilvl w:val="4"/>
        <w:numId w:val="1"/>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0D2196"/>
    <w:pPr>
      <w:spacing w:before="240" w:after="60"/>
      <w:outlineLvl w:val="5"/>
    </w:pPr>
    <w:rPr>
      <w:rFonts w:ascii="Times New Roman" w:hAnsi="Times New Roman"/>
      <w:b/>
      <w:bCs/>
      <w:szCs w:val="22"/>
    </w:rPr>
  </w:style>
  <w:style w:type="paragraph" w:styleId="Heading7">
    <w:name w:val="heading 7"/>
    <w:basedOn w:val="Normal"/>
    <w:next w:val="Normal"/>
    <w:link w:val="Heading7Char"/>
    <w:semiHidden/>
    <w:unhideWhenUsed/>
    <w:qFormat/>
    <w:rsid w:val="000D2196"/>
    <w:pPr>
      <w:keepNext/>
      <w:outlineLvl w:val="6"/>
    </w:pPr>
    <w:rPr>
      <w:rFonts w:ascii="Times New Roman" w:hAnsi="Times New Roman"/>
      <w:b/>
      <w:bCs/>
      <w:sz w:val="24"/>
    </w:rPr>
  </w:style>
  <w:style w:type="paragraph" w:styleId="Heading8">
    <w:name w:val="heading 8"/>
    <w:basedOn w:val="Normal"/>
    <w:next w:val="Normal"/>
    <w:link w:val="Heading8Char"/>
    <w:semiHidden/>
    <w:unhideWhenUsed/>
    <w:qFormat/>
    <w:rsid w:val="000D2196"/>
    <w:pPr>
      <w:keepNext/>
      <w:outlineLvl w:val="7"/>
    </w:pPr>
    <w:rPr>
      <w:rFonts w:ascii="Times New Roman" w:hAnsi="Times New Roman"/>
      <w:b/>
      <w:bCs/>
      <w:sz w:val="24"/>
      <w:u w:val="single"/>
    </w:rPr>
  </w:style>
  <w:style w:type="paragraph" w:styleId="Heading9">
    <w:name w:val="heading 9"/>
    <w:basedOn w:val="Normal"/>
    <w:next w:val="Normal"/>
    <w:link w:val="Heading9Char"/>
    <w:semiHidden/>
    <w:unhideWhenUsed/>
    <w:qFormat/>
    <w:rsid w:val="000D2196"/>
    <w:pPr>
      <w:keepNext/>
      <w:outlineLvl w:val="8"/>
    </w:pPr>
    <w:rPr>
      <w:rFonts w:ascii="Times New Roman" w:hAnsi="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enFormatting">
    <w:name w:val="Open Formatting"/>
    <w:basedOn w:val="Normal"/>
    <w:link w:val="OpenFormattingChar"/>
    <w:qFormat/>
    <w:locked/>
    <w:rsid w:val="000D2196"/>
    <w:pPr>
      <w:spacing w:after="200"/>
    </w:pPr>
    <w:rPr>
      <w:color w:val="FF0000"/>
      <w:szCs w:val="22"/>
    </w:rPr>
  </w:style>
  <w:style w:type="character" w:customStyle="1" w:styleId="OpenFormattingChar">
    <w:name w:val="Open Formatting Char"/>
    <w:basedOn w:val="DefaultParagraphFont"/>
    <w:link w:val="OpenFormatting"/>
    <w:rsid w:val="000D2196"/>
    <w:rPr>
      <w:rFonts w:ascii="Calibri" w:eastAsia="Times New Roman" w:hAnsi="Calibri" w:cs="Times New Roman"/>
      <w:color w:val="FF0000"/>
      <w:lang w:val="en-GB"/>
    </w:rPr>
  </w:style>
  <w:style w:type="character" w:customStyle="1" w:styleId="Heading1Char">
    <w:name w:val="Heading 1 Char"/>
    <w:aliases w:val="Heading.CAPS Char,Huvudrubrik Char,H1 Char"/>
    <w:basedOn w:val="DefaultParagraphFont"/>
    <w:link w:val="Heading1"/>
    <w:rsid w:val="000D2196"/>
    <w:rPr>
      <w:rFonts w:ascii="Arial" w:eastAsia="Times New Roman" w:hAnsi="Arial" w:cs="Times New Roman"/>
      <w:b/>
      <w:bCs/>
      <w:color w:val="333399"/>
      <w:sz w:val="32"/>
      <w:szCs w:val="32"/>
      <w:lang w:val="en-US"/>
    </w:rPr>
  </w:style>
  <w:style w:type="character" w:customStyle="1" w:styleId="Heading2Char">
    <w:name w:val="Heading 2 Char"/>
    <w:basedOn w:val="DefaultParagraphFont"/>
    <w:link w:val="Heading2"/>
    <w:rsid w:val="000D2196"/>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semiHidden/>
    <w:rsid w:val="000D2196"/>
    <w:rPr>
      <w:rFonts w:ascii="Arial" w:eastAsia="Times New Roman" w:hAnsi="Arial" w:cs="Arial"/>
      <w:b/>
      <w:bCs/>
      <w:sz w:val="26"/>
      <w:szCs w:val="26"/>
      <w:lang w:val="en-GB"/>
    </w:rPr>
  </w:style>
  <w:style w:type="character" w:customStyle="1" w:styleId="Heading4Char">
    <w:name w:val="Heading 4 Char"/>
    <w:basedOn w:val="DefaultParagraphFont"/>
    <w:link w:val="Heading4"/>
    <w:semiHidden/>
    <w:rsid w:val="000D2196"/>
    <w:rPr>
      <w:rFonts w:ascii="Times New Roman" w:eastAsia="Times New Roman" w:hAnsi="Times New Roman" w:cs="Times New Roman"/>
      <w:b/>
      <w:bCs/>
      <w:sz w:val="24"/>
      <w:szCs w:val="24"/>
      <w:lang w:val="en-GB"/>
    </w:rPr>
  </w:style>
  <w:style w:type="character" w:customStyle="1" w:styleId="Heading5Char">
    <w:name w:val="Heading 5 Char"/>
    <w:aliases w:val="Block Label Char"/>
    <w:basedOn w:val="DefaultParagraphFont"/>
    <w:link w:val="Heading5"/>
    <w:rsid w:val="000D2196"/>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0D2196"/>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rsid w:val="000D2196"/>
    <w:rPr>
      <w:rFonts w:ascii="Times New Roman" w:eastAsia="Times New Roman" w:hAnsi="Times New Roman" w:cs="Times New Roman"/>
      <w:b/>
      <w:bCs/>
      <w:sz w:val="24"/>
      <w:szCs w:val="24"/>
      <w:lang w:val="en-GB"/>
    </w:rPr>
  </w:style>
  <w:style w:type="character" w:customStyle="1" w:styleId="Heading8Char">
    <w:name w:val="Heading 8 Char"/>
    <w:basedOn w:val="DefaultParagraphFont"/>
    <w:link w:val="Heading8"/>
    <w:semiHidden/>
    <w:rsid w:val="000D2196"/>
    <w:rPr>
      <w:rFonts w:ascii="Times New Roman" w:eastAsia="Times New Roman" w:hAnsi="Times New Roman" w:cs="Times New Roman"/>
      <w:b/>
      <w:bCs/>
      <w:sz w:val="24"/>
      <w:szCs w:val="24"/>
      <w:u w:val="single"/>
      <w:lang w:val="en-GB"/>
    </w:rPr>
  </w:style>
  <w:style w:type="character" w:customStyle="1" w:styleId="Heading9Char">
    <w:name w:val="Heading 9 Char"/>
    <w:basedOn w:val="DefaultParagraphFont"/>
    <w:link w:val="Heading9"/>
    <w:semiHidden/>
    <w:rsid w:val="000D2196"/>
    <w:rPr>
      <w:rFonts w:ascii="Times New Roman" w:eastAsia="Times New Roman" w:hAnsi="Times New Roman" w:cs="Times New Roman"/>
      <w:b/>
      <w:bCs/>
      <w:sz w:val="24"/>
      <w:szCs w:val="24"/>
      <w:u w:val="single"/>
      <w:lang w:val="en-GB"/>
    </w:rPr>
  </w:style>
  <w:style w:type="paragraph" w:styleId="Title">
    <w:name w:val="Title"/>
    <w:basedOn w:val="Normal"/>
    <w:link w:val="TitleChar"/>
    <w:qFormat/>
    <w:rsid w:val="000D2196"/>
    <w:pPr>
      <w:widowControl w:val="0"/>
      <w:suppressAutoHyphens/>
      <w:jc w:val="center"/>
    </w:pPr>
    <w:rPr>
      <w:rFonts w:ascii="Times New Roman" w:eastAsia="SimSun" w:hAnsi="Times New Roman"/>
      <w:b/>
      <w:bCs/>
      <w:kern w:val="2"/>
      <w:sz w:val="24"/>
      <w:u w:val="single"/>
      <w:lang w:eastAsia="hi-IN"/>
    </w:rPr>
  </w:style>
  <w:style w:type="character" w:customStyle="1" w:styleId="TitleChar">
    <w:name w:val="Title Char"/>
    <w:basedOn w:val="DefaultParagraphFont"/>
    <w:link w:val="Title"/>
    <w:rsid w:val="000D2196"/>
    <w:rPr>
      <w:rFonts w:ascii="Times New Roman" w:eastAsia="SimSun" w:hAnsi="Times New Roman" w:cs="Times New Roman"/>
      <w:b/>
      <w:bCs/>
      <w:kern w:val="2"/>
      <w:sz w:val="24"/>
      <w:szCs w:val="24"/>
      <w:u w:val="single"/>
      <w:lang w:val="en-GB" w:eastAsia="hi-IN"/>
    </w:rPr>
  </w:style>
  <w:style w:type="paragraph" w:styleId="NoSpacing">
    <w:name w:val="No Spacing"/>
    <w:basedOn w:val="Normal"/>
    <w:uiPriority w:val="1"/>
    <w:qFormat/>
    <w:rsid w:val="000D2196"/>
    <w:rPr>
      <w:rFonts w:eastAsia="Calibri"/>
      <w:szCs w:val="22"/>
    </w:rPr>
  </w:style>
  <w:style w:type="paragraph" w:styleId="ListParagraph">
    <w:name w:val="List Paragraph"/>
    <w:aliases w:val="Subtitle Cover Page,igunore,lp1,Add On (orange),List Paragraph11,Bullit 01,Bullet 1,Use Case List Paragraph,List Paragraph1,Bullet List,FooterText,numbered,Paragraphe de liste1,Bulletr List Paragraph,列出段落,列出段落1,List Paragraph2,Heading2"/>
    <w:basedOn w:val="Normal"/>
    <w:link w:val="ListParagraphChar"/>
    <w:uiPriority w:val="34"/>
    <w:qFormat/>
    <w:rsid w:val="000D2196"/>
    <w:pPr>
      <w:ind w:left="720"/>
      <w:contextualSpacing/>
    </w:pPr>
  </w:style>
  <w:style w:type="character" w:customStyle="1" w:styleId="Style1">
    <w:name w:val="Style1"/>
    <w:basedOn w:val="DefaultParagraphFont"/>
    <w:uiPriority w:val="1"/>
    <w:qFormat/>
    <w:rsid w:val="006321D0"/>
    <w:rPr>
      <w:bdr w:val="none" w:sz="0" w:space="0" w:color="auto"/>
      <w:shd w:val="clear" w:color="auto" w:fill="BFBFBF" w:themeFill="background1" w:themeFillShade="BF"/>
    </w:rPr>
  </w:style>
  <w:style w:type="paragraph" w:styleId="Footer">
    <w:name w:val="footer"/>
    <w:basedOn w:val="Normal"/>
    <w:link w:val="FooterChar"/>
    <w:uiPriority w:val="99"/>
    <w:unhideWhenUsed/>
    <w:rsid w:val="009159B0"/>
    <w:pPr>
      <w:tabs>
        <w:tab w:val="center" w:pos="4320"/>
        <w:tab w:val="center" w:pos="9991"/>
      </w:tabs>
      <w:spacing w:after="100"/>
    </w:pPr>
    <w:rPr>
      <w:rFonts w:eastAsia="MS Mincho"/>
      <w:lang w:val="en-US" w:eastAsia="ja-JP"/>
    </w:rPr>
  </w:style>
  <w:style w:type="character" w:customStyle="1" w:styleId="FooterChar">
    <w:name w:val="Footer Char"/>
    <w:basedOn w:val="DefaultParagraphFont"/>
    <w:link w:val="Footer"/>
    <w:uiPriority w:val="99"/>
    <w:rsid w:val="009159B0"/>
    <w:rPr>
      <w:rFonts w:ascii="Calibri" w:eastAsia="MS Mincho" w:hAnsi="Calibri" w:cs="Times New Roman"/>
      <w:szCs w:val="24"/>
      <w:lang w:val="en-US" w:eastAsia="ja-JP"/>
    </w:rPr>
  </w:style>
  <w:style w:type="character" w:customStyle="1" w:styleId="ListParagraphChar">
    <w:name w:val="List Paragraph Char"/>
    <w:aliases w:val="Subtitle Cover Page Char,igunore Char,lp1 Char,Add On (orange) Char,List Paragraph11 Char,Bullit 01 Char,Bullet 1 Char,Use Case List Paragraph Char,List Paragraph1 Char,Bullet List Char,FooterText Char,numbered Char,列出段落 Char"/>
    <w:link w:val="ListParagraph"/>
    <w:uiPriority w:val="34"/>
    <w:qFormat/>
    <w:locked/>
    <w:rsid w:val="009159B0"/>
    <w:rPr>
      <w:rFonts w:ascii="Calibri" w:eastAsia="Times New Roman" w:hAnsi="Calibri" w:cs="Times New Roman"/>
      <w:szCs w:val="24"/>
    </w:rPr>
  </w:style>
  <w:style w:type="character" w:styleId="PlaceholderText">
    <w:name w:val="Placeholder Text"/>
    <w:basedOn w:val="DefaultParagraphFont"/>
    <w:uiPriority w:val="99"/>
    <w:rsid w:val="00001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2051F7898D429AA9DA4BF4938064FA"/>
        <w:category>
          <w:name w:val="General"/>
          <w:gallery w:val="placeholder"/>
        </w:category>
        <w:types>
          <w:type w:val="bbPlcHdr"/>
        </w:types>
        <w:behaviors>
          <w:behavior w:val="content"/>
        </w:behaviors>
        <w:guid w:val="{DA574DD9-B9A2-44E7-9269-BFF133C18354}"/>
      </w:docPartPr>
      <w:docPartBody>
        <w:p w:rsidR="00BF4708" w:rsidRDefault="00211BD4" w:rsidP="00211BD4">
          <w:pPr>
            <w:pStyle w:val="082051F7898D429AA9DA4BF4938064FA"/>
          </w:pPr>
          <w:r>
            <w:rPr>
              <w:rStyle w:val="PlaceholderText"/>
            </w:rPr>
            <w:t>Click here to enter text.</w:t>
          </w:r>
        </w:p>
      </w:docPartBody>
    </w:docPart>
    <w:docPart>
      <w:docPartPr>
        <w:name w:val="D618C623043649379A1B8745EFB177FF"/>
        <w:category>
          <w:name w:val="General"/>
          <w:gallery w:val="placeholder"/>
        </w:category>
        <w:types>
          <w:type w:val="bbPlcHdr"/>
        </w:types>
        <w:behaviors>
          <w:behavior w:val="content"/>
        </w:behaviors>
        <w:guid w:val="{CA8D1C3A-CB2B-49BD-9F23-815935B1E646}"/>
      </w:docPartPr>
      <w:docPartBody>
        <w:p w:rsidR="00BF4708" w:rsidRDefault="00211BD4" w:rsidP="00211BD4">
          <w:pPr>
            <w:pStyle w:val="D618C623043649379A1B8745EFB177FF"/>
          </w:pPr>
          <w:r>
            <w:rPr>
              <w:rStyle w:val="PlaceholderText"/>
            </w:rPr>
            <w:t>Click here to enter text.</w:t>
          </w:r>
        </w:p>
      </w:docPartBody>
    </w:docPart>
    <w:docPart>
      <w:docPartPr>
        <w:name w:val="8FB89A4383E74449A07AE2A0FEE583DF"/>
        <w:category>
          <w:name w:val="General"/>
          <w:gallery w:val="placeholder"/>
        </w:category>
        <w:types>
          <w:type w:val="bbPlcHdr"/>
        </w:types>
        <w:behaviors>
          <w:behavior w:val="content"/>
        </w:behaviors>
        <w:guid w:val="{982A5998-4E06-4A53-9FEF-1E96C0B30DE4}"/>
      </w:docPartPr>
      <w:docPartBody>
        <w:p w:rsidR="00BF4708" w:rsidRDefault="00211BD4" w:rsidP="00211BD4">
          <w:pPr>
            <w:pStyle w:val="8FB89A4383E74449A07AE2A0FEE583DF"/>
          </w:pPr>
          <w:r>
            <w:rPr>
              <w:rStyle w:val="PlaceholderText"/>
            </w:rPr>
            <w:t>Click here to enter text.</w:t>
          </w:r>
        </w:p>
      </w:docPartBody>
    </w:docPart>
    <w:docPart>
      <w:docPartPr>
        <w:name w:val="D1A3136694B844C18848C1BF92094F03"/>
        <w:category>
          <w:name w:val="General"/>
          <w:gallery w:val="placeholder"/>
        </w:category>
        <w:types>
          <w:type w:val="bbPlcHdr"/>
        </w:types>
        <w:behaviors>
          <w:behavior w:val="content"/>
        </w:behaviors>
        <w:guid w:val="{F9454742-C383-4E9A-B550-3EFB66101963}"/>
      </w:docPartPr>
      <w:docPartBody>
        <w:p w:rsidR="00BF4708" w:rsidRDefault="00211BD4" w:rsidP="00211BD4">
          <w:pPr>
            <w:pStyle w:val="D1A3136694B844C18848C1BF92094F03"/>
          </w:pPr>
          <w:r>
            <w:rPr>
              <w:rStyle w:val="PlaceholderText"/>
            </w:rPr>
            <w:t>Click here to enter text.</w:t>
          </w:r>
        </w:p>
      </w:docPartBody>
    </w:docPart>
    <w:docPart>
      <w:docPartPr>
        <w:name w:val="3D369CD82C2749BF80F5CDF1295C8044"/>
        <w:category>
          <w:name w:val="General"/>
          <w:gallery w:val="placeholder"/>
        </w:category>
        <w:types>
          <w:type w:val="bbPlcHdr"/>
        </w:types>
        <w:behaviors>
          <w:behavior w:val="content"/>
        </w:behaviors>
        <w:guid w:val="{0FED2996-9FAD-4BEB-A107-574AC21E981B}"/>
      </w:docPartPr>
      <w:docPartBody>
        <w:p w:rsidR="00BF4708" w:rsidRDefault="00211BD4" w:rsidP="00211BD4">
          <w:pPr>
            <w:pStyle w:val="3D369CD82C2749BF80F5CDF1295C8044"/>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2F659C7-31EC-4169-864F-A08840520CD3}"/>
      </w:docPartPr>
      <w:docPartBody>
        <w:p w:rsidR="00BF4708" w:rsidRDefault="00211BD4">
          <w:r w:rsidRPr="00DA3C34">
            <w:rPr>
              <w:rStyle w:val="PlaceholderText"/>
            </w:rPr>
            <w:t>Click or tap here to enter text.</w:t>
          </w:r>
        </w:p>
      </w:docPartBody>
    </w:docPart>
    <w:docPart>
      <w:docPartPr>
        <w:name w:val="7EC07A31848744709308240D33BFB0BC"/>
        <w:category>
          <w:name w:val="General"/>
          <w:gallery w:val="placeholder"/>
        </w:category>
        <w:types>
          <w:type w:val="bbPlcHdr"/>
        </w:types>
        <w:behaviors>
          <w:behavior w:val="content"/>
        </w:behaviors>
        <w:guid w:val="{39BBC6EF-DE54-4A4D-9667-6E3C0E1C28D5}"/>
      </w:docPartPr>
      <w:docPartBody>
        <w:p w:rsidR="00050A27" w:rsidRDefault="00050A27" w:rsidP="00050A27">
          <w:pPr>
            <w:pStyle w:val="7EC07A31848744709308240D33BFB0BC"/>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BD4"/>
    <w:rsid w:val="00050A27"/>
    <w:rsid w:val="000C5C35"/>
    <w:rsid w:val="00211BD4"/>
    <w:rsid w:val="008E06D4"/>
    <w:rsid w:val="00A925C6"/>
    <w:rsid w:val="00BF4708"/>
    <w:rsid w:val="00C432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50A27"/>
  </w:style>
  <w:style w:type="paragraph" w:customStyle="1" w:styleId="7EC07A31848744709308240D33BFB0BC">
    <w:name w:val="7EC07A31848744709308240D33BFB0BC"/>
    <w:rsid w:val="00050A27"/>
    <w:pPr>
      <w:spacing w:line="278" w:lineRule="auto"/>
    </w:pPr>
    <w:rPr>
      <w:kern w:val="2"/>
      <w:sz w:val="24"/>
      <w:szCs w:val="24"/>
      <w14:ligatures w14:val="standardContextual"/>
    </w:rPr>
  </w:style>
  <w:style w:type="paragraph" w:customStyle="1" w:styleId="082051F7898D429AA9DA4BF4938064FA">
    <w:name w:val="082051F7898D429AA9DA4BF4938064FA"/>
    <w:rsid w:val="00211BD4"/>
  </w:style>
  <w:style w:type="paragraph" w:customStyle="1" w:styleId="D618C623043649379A1B8745EFB177FF">
    <w:name w:val="D618C623043649379A1B8745EFB177FF"/>
    <w:rsid w:val="00211BD4"/>
  </w:style>
  <w:style w:type="paragraph" w:customStyle="1" w:styleId="8FB89A4383E74449A07AE2A0FEE583DF">
    <w:name w:val="8FB89A4383E74449A07AE2A0FEE583DF"/>
    <w:rsid w:val="00211BD4"/>
  </w:style>
  <w:style w:type="paragraph" w:customStyle="1" w:styleId="D1A3136694B844C18848C1BF92094F03">
    <w:name w:val="D1A3136694B844C18848C1BF92094F03"/>
    <w:rsid w:val="00211BD4"/>
  </w:style>
  <w:style w:type="paragraph" w:customStyle="1" w:styleId="3D369CD82C2749BF80F5CDF1295C8044">
    <w:name w:val="3D369CD82C2749BF80F5CDF1295C8044"/>
    <w:rsid w:val="00211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768dcb5e-6beb-49cc-aa63-72260fb15816">Live</eDocs_FileStatus>
    <TaxCatchAll xmlns="768dcb5e-6beb-49cc-aa63-72260fb15816">
      <Value>17</Value>
      <Value>16</Value>
      <Value>1</Value>
      <Value>7</Value>
    </TaxCatchAll>
    <fbaa881fc4ae443f9fdafbdd527793df xmlns="768dcb5e-6beb-49cc-aa63-72260fb15816">
      <Terms xmlns="http://schemas.microsoft.com/office/infopath/2007/PartnerControls"/>
    </fbaa881fc4ae443f9fdafbdd527793df>
    <nb1b8a72855341e18dd75ce464e281f2 xmlns="768dcb5e-6beb-49cc-aa63-72260fb15816">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39677acd-2130-4bf0-9b46-835167df2c4e</TermId>
        </TermInfo>
      </Terms>
    </nb1b8a72855341e18dd75ce464e281f2>
    <m02c691f3efa402dab5cbaa8c240a9e7 xmlns="768dcb5e-6beb-49cc-aa63-72260fb15816">
      <Terms xmlns="http://schemas.microsoft.com/office/infopath/2007/PartnerControls">
        <TermInfo xmlns="http://schemas.microsoft.com/office/infopath/2007/PartnerControls">
          <TermName xmlns="http://schemas.microsoft.com/office/infopath/2007/PartnerControls">ICT</TermName>
          <TermId xmlns="http://schemas.microsoft.com/office/infopath/2007/PartnerControls">d8b30853-6eab-43a3-a5ac-ad0d9b302ac3</TermId>
        </TermInfo>
      </Terms>
    </m02c691f3efa402dab5cbaa8c240a9e7>
    <_vti_ItemDeclaredRecord xmlns="768dcb5e-6beb-49cc-aa63-72260fb15816" xsi:nil="true"/>
    <h1f8bb4843d6459a8b809123185593c7 xmlns="768dcb5e-6beb-49cc-aa63-72260fb15816">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24d7f6b3-46d6-43d0-9485-c9e769f05ff8</TermId>
        </TermInfo>
      </Terms>
    </h1f8bb4843d6459a8b809123185593c7>
    <eDocs_eFileName xmlns="768dcb5e-6beb-49cc-aa63-72260fb15816">OGPSI002-002-2021</eDocs_eFileName>
    <mbbd3fafa5ab4e5eb8a6a5e099cef439 xmlns="768dcb5e-6beb-49cc-aa63-72260fb15816">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75b6eb92-48f7-4013-a322-e745421be5f8</TermId>
        </TermInfo>
      </Terms>
    </mbbd3fafa5ab4e5eb8a6a5e099cef43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E39BCCBF14628940911589D6D27694DD" ma:contentTypeVersion="109" ma:contentTypeDescription="" ma:contentTypeScope="" ma:versionID="88febe9fb25cabfd69136b803367f337">
  <xsd:schema xmlns:xsd="http://www.w3.org/2001/XMLSchema" xmlns:xs="http://www.w3.org/2001/XMLSchema" xmlns:p="http://schemas.microsoft.com/office/2006/metadata/properties" xmlns:ns2="768dcb5e-6beb-49cc-aa63-72260fb15816" targetNamespace="http://schemas.microsoft.com/office/2006/metadata/properties" ma:root="true" ma:fieldsID="e04c75c7bdecea0b85c7d7db087a0212" ns2:_="">
    <xsd:import namespace="768dcb5e-6beb-49cc-aa63-72260fb15816"/>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dcb5e-6beb-49cc-aa63-72260fb15816"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06af615-15e7-49e1-b6cd-b99c1acff21f}" ma:internalName="TaxCatchAll" ma:showField="CatchAllData" ma:web="768dcb5e-6beb-49cc-aa63-72260fb1581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06af615-15e7-49e1-b6cd-b99c1acff21f}" ma:internalName="TaxCatchAllLabel" ma:readOnly="true" ma:showField="CatchAllDataLabel" ma:web="768dcb5e-6beb-49cc-aa63-72260fb15816">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24d7f6b3-46d6-43d0-9485-c9e769f05ff8" ma:fieldId="{11f8bb48-43d6-459a-8b80-9123185593c7}" ma:sspId="a38b94ef-0ce3-4af0-84c1-0186d6a3f85c" ma:termSetId="584d92f5-f104-4db4-9eaa-0d5facccda6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38b94ef-0ce3-4af0-84c1-0186d6a3f85c" ma:termSetId="6b2a013c-fe8b-4805-9242-a33f2487bec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38b94ef-0ce3-4af0-84c1-0186d6a3f85c" ma:termSetId="ee1c408b-5a20-43c7-83aa-4ebc2d5f9175"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fieldId="{6bbd3faf-a5ab-4e5e-b8a6-a5e099cef439}" ma:sspId="a38b94ef-0ce3-4af0-84c1-0186d6a3f85c" ma:termSetId="597e04dd-c0ba-4dc5-b0c3-577ee999919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38b94ef-0ce3-4af0-84c1-0186d6a3f85c" ma:termSetId="ee1c408b-5a20-43c7-83aa-4ebc2d5f917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D7093-663A-413F-BA9B-437BD9B4BAE7}">
  <ds:schemaRefs>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768dcb5e-6beb-49cc-aa63-72260fb15816"/>
  </ds:schemaRefs>
</ds:datastoreItem>
</file>

<file path=customXml/itemProps2.xml><?xml version="1.0" encoding="utf-8"?>
<ds:datastoreItem xmlns:ds="http://schemas.openxmlformats.org/officeDocument/2006/customXml" ds:itemID="{ED908596-37E3-4B35-8E9E-0E0EEE0260B1}">
  <ds:schemaRefs>
    <ds:schemaRef ds:uri="http://schemas.microsoft.com/sharepoint/v3/contenttype/forms"/>
  </ds:schemaRefs>
</ds:datastoreItem>
</file>

<file path=customXml/itemProps3.xml><?xml version="1.0" encoding="utf-8"?>
<ds:datastoreItem xmlns:ds="http://schemas.openxmlformats.org/officeDocument/2006/customXml" ds:itemID="{E5970F2F-6E81-4FC6-9E62-BEA73B76E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dcb5e-6beb-49cc-aa63-72260fb15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Hegarty (OGP)</dc:creator>
  <cp:keywords/>
  <dc:description/>
  <cp:lastModifiedBy>Erica Hegarty (OGP)</cp:lastModifiedBy>
  <cp:revision>5</cp:revision>
  <dcterms:created xsi:type="dcterms:W3CDTF">2024-07-19T14:42:00Z</dcterms:created>
  <dcterms:modified xsi:type="dcterms:W3CDTF">2025-07-15T10:33:00Z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17;#Public|75b6eb92-48f7-4013-a322-e745421be5f8</vt:lpwstr>
  </property>
  <property fmtid="{D5CDD505-2E9C-101B-9397-08002B2CF9AE}" pid="3" name="_dlc_policyId">
    <vt:lpwstr/>
  </property>
  <property fmtid="{D5CDD505-2E9C-101B-9397-08002B2CF9AE}" pid="4" name="eDocs_Year">
    <vt:lpwstr>16;#2021|39677acd-2130-4bf0-9b46-835167df2c4e</vt:lpwstr>
  </property>
  <property fmtid="{D5CDD505-2E9C-101B-9397-08002B2CF9AE}" pid="5" name="ContentTypeId">
    <vt:lpwstr>0x0101000BC94875665D404BB1351B53C41FD2C000E39BCCBF14628940911589D6D27694DD</vt:lpwstr>
  </property>
  <property fmtid="{D5CDD505-2E9C-101B-9397-08002B2CF9AE}" pid="6" name="eDocs_SeriesSubSeries">
    <vt:lpwstr>2;#002|24d7f6b3-46d6-43d0-9485-c9e769f05ff8</vt:lpwstr>
  </property>
  <property fmtid="{D5CDD505-2E9C-101B-9397-08002B2CF9AE}" pid="7" name="eDocs_FileTopics">
    <vt:lpwstr>7;#ICT|d8b30853-6eab-43a3-a5ac-ad0d9b302ac3</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eDocs_DocumentTopics">
    <vt:lpwstr/>
  </property>
  <property fmtid="{D5CDD505-2E9C-101B-9397-08002B2CF9AE}" pid="11" name="eDocs_Series">
    <vt:lpwstr>1;#002|24d7f6b3-46d6-43d0-9485-c9e769f05ff8</vt:lpwstr>
  </property>
  <property fmtid="{D5CDD505-2E9C-101B-9397-08002B2CF9AE}" pid="12" name="ge25f6a3ef6f42d4865685f2a74bf8c7">
    <vt:lpwstr/>
  </property>
  <property fmtid="{D5CDD505-2E9C-101B-9397-08002B2CF9AE}" pid="13" name="eDocs_RetentionPeriodTerm">
    <vt:lpwstr/>
  </property>
</Properties>
</file>